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87840">
      <w:pPr>
        <w:jc w:val="center"/>
      </w:pPr>
      <w:r>
        <w:rPr>
          <w:b/>
          <w:sz w:val="30"/>
        </w:rPr>
        <w:br w:type="textWrapping"/>
      </w:r>
      <w:r>
        <w:rPr>
          <w:sz w:val="30"/>
        </w:rPr>
        <w:t>机械制图 · 形成性任务4</w:t>
      </w:r>
      <w:bookmarkStart w:id="0" w:name="_GoBack"/>
      <w:bookmarkEnd w:id="0"/>
    </w:p>
    <w:p w14:paraId="589DAFE6">
      <w:pPr>
        <w:spacing w:before="400" w:after="0" w:line="240" w:lineRule="auto"/>
        <w:jc w:val="left"/>
      </w:pPr>
      <w:r>
        <w:rPr>
          <w:sz w:val="24"/>
        </w:rPr>
        <w:t>1.    在剖视图中，相邻两零件的剖面线方向必须相反，任何时候都不得相同。 </w:t>
      </w:r>
      <w:r>
        <w:rPr>
          <w:sz w:val="24"/>
        </w:rPr>
        <w:br w:type="textWrapping"/>
      </w:r>
    </w:p>
    <w:p w14:paraId="169AFB3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12456D9C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7C6DAF0">
      <w:pPr>
        <w:spacing w:before="400" w:after="0" w:line="240" w:lineRule="auto"/>
        <w:jc w:val="left"/>
      </w:pPr>
      <w:r>
        <w:rPr>
          <w:sz w:val="24"/>
        </w:rPr>
        <w:t>2.    螺纹紧固件上的倒角和退刀槽必须画出。</w:t>
      </w:r>
      <w:r>
        <w:rPr>
          <w:sz w:val="24"/>
        </w:rPr>
        <w:br w:type="textWrapping"/>
      </w:r>
    </w:p>
    <w:p w14:paraId="6A9DB24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3D27167A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25A585D">
      <w:pPr>
        <w:spacing w:before="400" w:after="0" w:line="240" w:lineRule="auto"/>
        <w:jc w:val="left"/>
      </w:pPr>
      <w:r>
        <w:rPr>
          <w:sz w:val="24"/>
        </w:rPr>
        <w:t>3.    下图中圆柱销的连接是正确的。</w:t>
      </w:r>
      <w:r>
        <w:rPr>
          <w:sz w:val="24"/>
        </w:rPr>
        <w:br w:type="textWrapping"/>
      </w:r>
      <w:r>
        <w:drawing>
          <wp:inline distT="0" distB="0" distL="114300" distR="114300">
            <wp:extent cx="1574800" cy="1905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190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</w:p>
    <w:p w14:paraId="1ABD07A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(2.0分)（难易度:中）</w:t>
      </w:r>
    </w:p>
    <w:p w14:paraId="6E13F811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9D912EE">
      <w:pPr>
        <w:spacing w:before="400" w:after="0" w:line="240" w:lineRule="auto"/>
        <w:jc w:val="left"/>
      </w:pPr>
      <w:r>
        <w:rPr>
          <w:sz w:val="24"/>
        </w:rPr>
        <w:t>4.    在装配图中，零件序号应标注在视图的外面，并按顺时针或逆时针方向顺序排列。</w:t>
      </w:r>
      <w:r>
        <w:rPr>
          <w:sz w:val="24"/>
        </w:rPr>
        <w:br w:type="textWrapping"/>
      </w:r>
    </w:p>
    <w:p w14:paraId="58D5A3C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6B07608E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9153F9D">
      <w:pPr>
        <w:spacing w:before="400" w:after="0" w:line="240" w:lineRule="auto"/>
        <w:jc w:val="left"/>
      </w:pPr>
      <w:r>
        <w:rPr>
          <w:sz w:val="24"/>
        </w:rPr>
        <w:t>5.    装配图中编写序号的指引线相互可以相交。</w:t>
      </w:r>
      <w:r>
        <w:rPr>
          <w:sz w:val="24"/>
        </w:rPr>
        <w:br w:type="textWrapping"/>
      </w:r>
    </w:p>
    <w:p w14:paraId="7ACF038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631282B8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81F4134">
      <w:pPr>
        <w:spacing w:before="400" w:after="0" w:line="240" w:lineRule="auto"/>
        <w:jc w:val="left"/>
      </w:pPr>
      <w:r>
        <w:rPr>
          <w:sz w:val="24"/>
        </w:rPr>
        <w:t>6.    螺柱连接中旋入端的螺纹终止线不能与结合面平齐，而应在结合面之上。</w:t>
      </w:r>
      <w:r>
        <w:rPr>
          <w:sz w:val="24"/>
        </w:rPr>
        <w:br w:type="textWrapping"/>
      </w:r>
    </w:p>
    <w:p w14:paraId="43AD87C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686C80DB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4518EF7">
      <w:pPr>
        <w:spacing w:before="400" w:after="0" w:line="240" w:lineRule="auto"/>
        <w:jc w:val="left"/>
      </w:pPr>
      <w:r>
        <w:rPr>
          <w:sz w:val="24"/>
        </w:rPr>
        <w:t>7.    装配图不是制造零件的直接依据。</w:t>
      </w:r>
      <w:r>
        <w:rPr>
          <w:sz w:val="24"/>
        </w:rPr>
        <w:br w:type="textWrapping"/>
      </w:r>
    </w:p>
    <w:p w14:paraId="595B31A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B63D9AC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E56C8C3">
      <w:pPr>
        <w:spacing w:before="400" w:after="0" w:line="240" w:lineRule="auto"/>
        <w:jc w:val="left"/>
      </w:pPr>
      <w:r>
        <w:rPr>
          <w:sz w:val="24"/>
        </w:rPr>
        <w:t>8.    装配图中当标题栏上方位置不够时，可将明细栏顺序画在标题栏的左方。</w:t>
      </w:r>
      <w:r>
        <w:rPr>
          <w:sz w:val="24"/>
        </w:rPr>
        <w:br w:type="textWrapping"/>
      </w:r>
    </w:p>
    <w:p w14:paraId="03E14E3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5EA30DB3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C8C07FA">
      <w:pPr>
        <w:spacing w:before="400" w:after="0" w:line="240" w:lineRule="auto"/>
        <w:jc w:val="left"/>
      </w:pPr>
      <w:r>
        <w:rPr>
          <w:sz w:val="24"/>
        </w:rPr>
        <w:t>9.    在装配图中，零件的工艺结构如倒角、圆角、退刀槽等允许省略不画。</w:t>
      </w:r>
      <w:r>
        <w:rPr>
          <w:sz w:val="24"/>
        </w:rPr>
        <w:br w:type="textWrapping"/>
      </w:r>
    </w:p>
    <w:p w14:paraId="0768523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4E6A2C3D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7EAAAD9">
      <w:pPr>
        <w:spacing w:before="400" w:after="0" w:line="240" w:lineRule="auto"/>
        <w:jc w:val="left"/>
      </w:pPr>
      <w:r>
        <w:rPr>
          <w:sz w:val="24"/>
        </w:rPr>
        <w:t>10.    装配图中明细栏中零件的序号自上而下。</w:t>
      </w:r>
      <w:r>
        <w:rPr>
          <w:sz w:val="24"/>
        </w:rPr>
        <w:br w:type="textWrapping"/>
      </w:r>
    </w:p>
    <w:p w14:paraId="095C93F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6E354BDA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F093131">
      <w:pPr>
        <w:spacing w:before="400" w:after="0" w:line="240" w:lineRule="auto"/>
        <w:jc w:val="left"/>
      </w:pPr>
      <w:r>
        <w:rPr>
          <w:sz w:val="24"/>
        </w:rPr>
        <w:t>11.    在装配图中，当某个零件的形状未表示清楚而影响对装配关系的理解时，可另外单独画出该零件的某一视图。</w:t>
      </w:r>
      <w:r>
        <w:rPr>
          <w:sz w:val="24"/>
        </w:rPr>
        <w:br w:type="textWrapping"/>
      </w:r>
    </w:p>
    <w:p w14:paraId="22D95A7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7721C708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721A171">
      <w:pPr>
        <w:spacing w:before="400" w:after="0" w:line="240" w:lineRule="auto"/>
        <w:jc w:val="left"/>
      </w:pPr>
      <w:r>
        <w:rPr>
          <w:sz w:val="24"/>
        </w:rPr>
        <w:t>12.    装配图中可以粗实线表示链传动中的链。</w:t>
      </w:r>
      <w:r>
        <w:rPr>
          <w:sz w:val="24"/>
        </w:rPr>
        <w:br w:type="textWrapping"/>
      </w:r>
    </w:p>
    <w:p w14:paraId="022341C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6720D8E0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D3E3F8F">
      <w:pPr>
        <w:spacing w:before="400" w:after="0" w:line="240" w:lineRule="auto"/>
        <w:jc w:val="left"/>
      </w:pPr>
      <w:r>
        <w:rPr>
          <w:sz w:val="24"/>
        </w:rPr>
        <w:t>13.    当被连接零件均为薄件时，可采用双头螺柱连接。</w:t>
      </w:r>
      <w:r>
        <w:rPr>
          <w:sz w:val="24"/>
        </w:rPr>
        <w:br w:type="textWrapping"/>
      </w:r>
    </w:p>
    <w:p w14:paraId="09E2962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ADC977D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CF3BA04">
      <w:pPr>
        <w:spacing w:before="400" w:after="0" w:line="240" w:lineRule="auto"/>
        <w:jc w:val="left"/>
      </w:pPr>
      <w:r>
        <w:rPr>
          <w:sz w:val="24"/>
        </w:rPr>
        <w:t>14.    一张完整的装配图包括以下几项基本内容:一组视图，完整的尺寸，必要的技术要求，标题栏、零件序号和明细栏。</w:t>
      </w:r>
      <w:r>
        <w:rPr>
          <w:sz w:val="24"/>
        </w:rPr>
        <w:br w:type="textWrapping"/>
      </w:r>
    </w:p>
    <w:p w14:paraId="4A39B51B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0D8A1ED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095E834">
      <w:pPr>
        <w:spacing w:before="400" w:after="0" w:line="240" w:lineRule="auto"/>
        <w:jc w:val="left"/>
      </w:pPr>
      <w:r>
        <w:rPr>
          <w:sz w:val="24"/>
        </w:rPr>
        <w:t>15.    键连接主视图中，键被剖切平面横向剖切，按不剖处理，为了表示键在轴上的装配情况，采取了局部剖视。</w:t>
      </w:r>
      <w:r>
        <w:rPr>
          <w:sz w:val="24"/>
        </w:rPr>
        <w:br w:type="textWrapping"/>
      </w:r>
    </w:p>
    <w:p w14:paraId="121F5AD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20CA9942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AC0BB7F">
      <w:pPr>
        <w:spacing w:before="400" w:after="0" w:line="240" w:lineRule="auto"/>
        <w:jc w:val="left"/>
      </w:pPr>
      <w:r>
        <w:rPr>
          <w:sz w:val="24"/>
        </w:rPr>
        <w:t>16.    下图关于钩头楔键的连接画法是正确的。</w:t>
      </w:r>
      <w:r>
        <w:rPr>
          <w:sz w:val="24"/>
        </w:rPr>
        <w:br w:type="textWrapping"/>
      </w:r>
      <w:r>
        <w:drawing>
          <wp:inline distT="0" distB="0" distL="114300" distR="114300">
            <wp:extent cx="2654300" cy="1308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4300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</w:p>
    <w:p w14:paraId="592BE70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(2.0分)（难易度:中）</w:t>
      </w:r>
    </w:p>
    <w:p w14:paraId="2A86BBA9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2764A2E">
      <w:pPr>
        <w:spacing w:before="400" w:after="0" w:line="240" w:lineRule="auto"/>
        <w:jc w:val="left"/>
      </w:pPr>
      <w:r>
        <w:rPr>
          <w:sz w:val="24"/>
        </w:rPr>
        <w:t>17.    在装配图中，当某些零件遮住了需要表达的结构和装配关系时，可假想沿某些零件的结合面剖切或假想将某些零件拆卸后绘制。 </w:t>
      </w:r>
      <w:r>
        <w:rPr>
          <w:sz w:val="24"/>
        </w:rPr>
        <w:br w:type="textWrapping"/>
      </w:r>
    </w:p>
    <w:p w14:paraId="0A721E1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4514417C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CF269EA">
      <w:pPr>
        <w:spacing w:before="400" w:after="0" w:line="240" w:lineRule="auto"/>
        <w:jc w:val="left"/>
      </w:pPr>
      <w:r>
        <w:rPr>
          <w:sz w:val="24"/>
        </w:rPr>
        <w:t>18.    装配图中明细栏画在装配图右下角标题栏的上方，明细栏中零件的序号自上而下。</w:t>
      </w:r>
      <w:r>
        <w:rPr>
          <w:sz w:val="24"/>
        </w:rPr>
        <w:br w:type="textWrapping"/>
      </w:r>
    </w:p>
    <w:p w14:paraId="2722CA0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9305317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17FA9DF">
      <w:pPr>
        <w:spacing w:before="400" w:after="0" w:line="240" w:lineRule="auto"/>
        <w:jc w:val="left"/>
      </w:pPr>
      <w:r>
        <w:rPr>
          <w:sz w:val="24"/>
        </w:rPr>
        <w:t>19.    装配图中的装配尺寸包括安装尺寸和配合尺寸。</w:t>
      </w:r>
      <w:r>
        <w:rPr>
          <w:sz w:val="24"/>
        </w:rPr>
        <w:br w:type="textWrapping"/>
      </w:r>
    </w:p>
    <w:p w14:paraId="098F9F3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5B80C86D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9A278F9">
      <w:pPr>
        <w:spacing w:before="400" w:after="0" w:line="240" w:lineRule="auto"/>
        <w:jc w:val="left"/>
      </w:pPr>
      <w:r>
        <w:rPr>
          <w:sz w:val="24"/>
        </w:rPr>
        <w:t>20.    装配图中编写序号的指引线相互可以相交。</w:t>
      </w:r>
      <w:r>
        <w:rPr>
          <w:sz w:val="24"/>
        </w:rPr>
        <w:br w:type="textWrapping"/>
      </w:r>
    </w:p>
    <w:p w14:paraId="192F084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4919E04F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FC047EF">
      <w:pPr>
        <w:spacing w:before="400" w:after="0" w:line="240" w:lineRule="auto"/>
        <w:jc w:val="left"/>
      </w:pPr>
      <w:r>
        <w:rPr>
          <w:sz w:val="24"/>
        </w:rPr>
        <w:t>21.    螺栓GB/T 5782 M10×50的螺栓，10是指________（）</w:t>
      </w:r>
      <w:r>
        <w:rPr>
          <w:sz w:val="24"/>
        </w:rPr>
        <w:br w:type="textWrapping"/>
      </w:r>
    </w:p>
    <w:p w14:paraId="33B7FA9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2BF9845">
      <w:pPr>
        <w:spacing w:line="240" w:lineRule="auto"/>
        <w:jc w:val="left"/>
      </w:pPr>
      <w:r>
        <w:rPr>
          <w:sz w:val="16"/>
        </w:rPr>
        <w:t>A.    螺纹直径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螺栓头宽度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螺栓长度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螺栓螺纹的有效长度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C767DA0">
      <w:pPr>
        <w:spacing w:before="400" w:after="0" w:line="240" w:lineRule="auto"/>
        <w:jc w:val="left"/>
      </w:pPr>
      <w:r>
        <w:rPr>
          <w:sz w:val="24"/>
        </w:rPr>
        <w:t>22.    形成的配合性质是________（）</w:t>
      </w:r>
      <w:r>
        <w:rPr>
          <w:sz w:val="24"/>
        </w:rPr>
        <w:br w:type="textWrapping"/>
      </w:r>
    </w:p>
    <w:p w14:paraId="76A83E5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F87B10B">
      <w:pPr>
        <w:spacing w:line="240" w:lineRule="auto"/>
        <w:jc w:val="left"/>
      </w:pPr>
      <w:r>
        <w:rPr>
          <w:sz w:val="16"/>
        </w:rPr>
        <w:t>A.    基轴制过渡配合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基轴制间隙配合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基孔制过渡配合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基孔制间隙配合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62E5950">
      <w:pPr>
        <w:spacing w:before="400" w:after="0" w:line="240" w:lineRule="auto"/>
        <w:jc w:val="left"/>
      </w:pPr>
      <w:r>
        <w:rPr>
          <w:sz w:val="24"/>
        </w:rPr>
        <w:t>23.    表示机器、部件规格或性能的尺寸是（） </w:t>
      </w:r>
      <w:r>
        <w:rPr>
          <w:sz w:val="24"/>
        </w:rPr>
        <w:br w:type="textWrapping"/>
      </w:r>
    </w:p>
    <w:p w14:paraId="560FC1B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F40E2B0">
      <w:pPr>
        <w:spacing w:line="240" w:lineRule="auto"/>
        <w:jc w:val="left"/>
      </w:pPr>
      <w:r>
        <w:rPr>
          <w:sz w:val="16"/>
        </w:rPr>
        <w:t>A.    规格（性能）尺寸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装配尺寸 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安装尺寸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外形尺寸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04494B8">
      <w:pPr>
        <w:spacing w:before="400" w:after="0" w:line="240" w:lineRule="auto"/>
        <w:jc w:val="left"/>
      </w:pPr>
      <w:r>
        <w:rPr>
          <w:sz w:val="24"/>
        </w:rPr>
        <w:t>24.    两个零件在同一方向上只能有________个接触面和配合面。（）  </w:t>
      </w:r>
      <w:r>
        <w:rPr>
          <w:sz w:val="24"/>
        </w:rPr>
        <w:br w:type="textWrapping"/>
      </w:r>
    </w:p>
    <w:p w14:paraId="333E2E4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7AD4944">
      <w:pPr>
        <w:spacing w:line="240" w:lineRule="auto"/>
        <w:jc w:val="left"/>
      </w:pPr>
      <w:r>
        <w:rPr>
          <w:sz w:val="16"/>
        </w:rPr>
        <w:t>A.    二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一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四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9DA359E">
      <w:pPr>
        <w:spacing w:before="400" w:after="0" w:line="240" w:lineRule="auto"/>
        <w:jc w:val="left"/>
      </w:pPr>
      <w:r>
        <w:rPr>
          <w:sz w:val="24"/>
        </w:rPr>
        <w:t>25.    装配图中明细栏画在装配图右下角标题栏的________（）</w:t>
      </w:r>
      <w:r>
        <w:rPr>
          <w:sz w:val="24"/>
        </w:rPr>
        <w:br w:type="textWrapping"/>
      </w:r>
    </w:p>
    <w:p w14:paraId="65D8AFE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06FD460C">
      <w:pPr>
        <w:spacing w:line="240" w:lineRule="auto"/>
        <w:jc w:val="left"/>
      </w:pPr>
      <w:r>
        <w:rPr>
          <w:sz w:val="16"/>
        </w:rPr>
        <w:t>A.    右方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左方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上方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下方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25EBB9C">
      <w:pPr>
        <w:spacing w:before="400" w:after="0" w:line="240" w:lineRule="auto"/>
        <w:jc w:val="left"/>
      </w:pPr>
      <w:r>
        <w:rPr>
          <w:sz w:val="24"/>
        </w:rPr>
        <w:t>26.    装配图中指引线指向所指部分的末端通常画________（）</w:t>
      </w:r>
      <w:r>
        <w:rPr>
          <w:sz w:val="24"/>
        </w:rPr>
        <w:br w:type="textWrapping"/>
      </w:r>
    </w:p>
    <w:p w14:paraId="283B459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1123E0B8">
      <w:pPr>
        <w:spacing w:line="240" w:lineRule="auto"/>
        <w:jc w:val="left"/>
      </w:pPr>
      <w:r>
        <w:rPr>
          <w:sz w:val="16"/>
        </w:rPr>
        <w:t>A.    圆点或箭头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直线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斜线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圆圈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C2F2F3D">
      <w:pPr>
        <w:spacing w:before="400" w:after="0" w:line="240" w:lineRule="auto"/>
        <w:jc w:val="left"/>
      </w:pPr>
      <w:r>
        <w:rPr>
          <w:sz w:val="24"/>
        </w:rPr>
        <w:t>27.    表示机器或部件外形轮廓的大小，即总长、总宽和总高的尺寸是（）</w:t>
      </w:r>
      <w:r>
        <w:rPr>
          <w:sz w:val="24"/>
        </w:rPr>
        <w:br w:type="textWrapping"/>
      </w:r>
    </w:p>
    <w:p w14:paraId="6D1B105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DB2159A">
      <w:pPr>
        <w:spacing w:line="240" w:lineRule="auto"/>
        <w:jc w:val="left"/>
      </w:pPr>
      <w:r>
        <w:rPr>
          <w:sz w:val="16"/>
        </w:rPr>
        <w:t>A.    规格（性能）尺寸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装配尺寸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安装尺寸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外形尺寸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B0C07FB">
      <w:pPr>
        <w:spacing w:before="400" w:after="0" w:line="240" w:lineRule="auto"/>
        <w:jc w:val="left"/>
      </w:pPr>
      <w:r>
        <w:rPr>
          <w:sz w:val="24"/>
        </w:rPr>
        <w:t>28.    用双头螺柱连接的两零件是（）</w:t>
      </w:r>
      <w:r>
        <w:rPr>
          <w:sz w:val="24"/>
        </w:rPr>
        <w:br w:type="textWrapping"/>
      </w:r>
    </w:p>
    <w:p w14:paraId="6625368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2C09354">
      <w:pPr>
        <w:spacing w:line="240" w:lineRule="auto"/>
        <w:jc w:val="left"/>
      </w:pPr>
      <w:r>
        <w:rPr>
          <w:sz w:val="16"/>
        </w:rPr>
        <w:t>A.    均为较厚零件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均为较薄零件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一厚一薄零件，需经常拆卸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一厚一薄零件，不需经常拆卸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D484EE4">
      <w:pPr>
        <w:spacing w:before="400" w:after="0" w:line="240" w:lineRule="auto"/>
        <w:jc w:val="left"/>
      </w:pPr>
      <w:r>
        <w:rPr>
          <w:sz w:val="24"/>
        </w:rPr>
        <w:t>29.    在装配图中，对于紧固件以及轴、键、销等，若按________剖切，且剖切平面通过其对称平面或轴线时，这些零件均按不剖绘制。（）</w:t>
      </w:r>
      <w:r>
        <w:rPr>
          <w:sz w:val="24"/>
        </w:rPr>
        <w:br w:type="textWrapping"/>
      </w:r>
    </w:p>
    <w:p w14:paraId="73D112E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37EBEA4">
      <w:pPr>
        <w:spacing w:line="240" w:lineRule="auto"/>
        <w:jc w:val="left"/>
      </w:pPr>
      <w:r>
        <w:rPr>
          <w:sz w:val="16"/>
        </w:rPr>
        <w:t>A.    横向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纵向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垂直于轴线方向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任意方向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FEBAC9B">
      <w:pPr>
        <w:spacing w:before="400" w:after="0" w:line="240" w:lineRule="auto"/>
        <w:jc w:val="left"/>
      </w:pPr>
      <w:r>
        <w:rPr>
          <w:sz w:val="24"/>
        </w:rPr>
        <w:t>30.    锥销孔</w:t>
      </w:r>
      <w:r>
        <w:br w:type="textWrapping"/>
      </w:r>
      <w:r>
        <w:t>5，其中</w:t>
      </w:r>
      <w:r>
        <w:br w:type="textWrapping"/>
      </w:r>
      <w:r>
        <w:t>5是与锥销孔相配的圆锥销________直径。（）</w:t>
      </w:r>
      <w:r>
        <w:br w:type="textWrapping"/>
      </w:r>
    </w:p>
    <w:p w14:paraId="5E55C94A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5BC26637">
      <w:pPr>
        <w:spacing w:line="240" w:lineRule="auto"/>
        <w:jc w:val="left"/>
      </w:pPr>
      <w:r>
        <w:rPr>
          <w:sz w:val="16"/>
        </w:rPr>
        <w:t>A.    大头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小头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中间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平均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EF4BAB4">
      <w:pPr>
        <w:spacing w:before="400" w:after="0" w:line="240" w:lineRule="auto"/>
        <w:jc w:val="left"/>
      </w:pPr>
      <w:r>
        <w:rPr>
          <w:sz w:val="24"/>
        </w:rPr>
        <w:t>31.    双头螺柱连接中，如被连接件的材料为钢时，则为（）</w:t>
      </w:r>
      <w:r>
        <w:rPr>
          <w:sz w:val="24"/>
        </w:rPr>
        <w:br w:type="textWrapping"/>
      </w:r>
    </w:p>
    <w:p w14:paraId="36F97FE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CC424D0">
      <w:pPr>
        <w:spacing w:line="240" w:lineRule="auto"/>
        <w:jc w:val="left"/>
      </w:pPr>
      <w:r>
        <w:rPr>
          <w:sz w:val="16"/>
        </w:rPr>
        <w:t>A.    3d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2d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1.25d～1.5d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1d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96317B5">
      <w:pPr>
        <w:spacing w:before="400" w:after="0" w:line="240" w:lineRule="auto"/>
        <w:jc w:val="left"/>
      </w:pPr>
      <w:r>
        <w:rPr>
          <w:sz w:val="24"/>
        </w:rPr>
        <w:t>32.    下列元件中，不属于螺纹紧固件的是（）</w:t>
      </w:r>
      <w:r>
        <w:rPr>
          <w:sz w:val="24"/>
        </w:rPr>
        <w:br w:type="textWrapping"/>
      </w:r>
    </w:p>
    <w:p w14:paraId="3C3AAF1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EBF1EB1">
      <w:pPr>
        <w:spacing w:line="240" w:lineRule="auto"/>
        <w:jc w:val="left"/>
      </w:pPr>
      <w:r>
        <w:rPr>
          <w:sz w:val="16"/>
        </w:rPr>
        <w:t>A.    螺栓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螺柱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弹簧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螺母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5F1EC5E">
      <w:pPr>
        <w:spacing w:before="400" w:after="0" w:line="240" w:lineRule="auto"/>
        <w:jc w:val="left"/>
      </w:pPr>
      <w:r>
        <w:rPr>
          <w:sz w:val="24"/>
        </w:rPr>
        <w:t>33.    在装配图中，两个零件的非接触面画________条轮廓线。（）</w:t>
      </w:r>
      <w:r>
        <w:rPr>
          <w:sz w:val="24"/>
        </w:rPr>
        <w:br w:type="textWrapping"/>
      </w:r>
    </w:p>
    <w:p w14:paraId="069192A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C5DAAA0">
      <w:pPr>
        <w:spacing w:line="240" w:lineRule="auto"/>
        <w:jc w:val="left"/>
      </w:pPr>
      <w:r>
        <w:rPr>
          <w:sz w:val="16"/>
        </w:rPr>
        <w:t>A.    2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3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4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1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198D51D">
      <w:pPr>
        <w:spacing w:before="400" w:after="0" w:line="240" w:lineRule="auto"/>
        <w:jc w:val="left"/>
      </w:pPr>
      <w:r>
        <w:rPr>
          <w:sz w:val="24"/>
        </w:rPr>
        <w:t>34.    明细栏一般配置在装配图中标题栏上方，其序号栏目的填写顺序是（）</w:t>
      </w:r>
      <w:r>
        <w:rPr>
          <w:sz w:val="24"/>
        </w:rPr>
        <w:br w:type="textWrapping"/>
      </w:r>
    </w:p>
    <w:p w14:paraId="21BDC7A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705F5DC">
      <w:pPr>
        <w:spacing w:line="240" w:lineRule="auto"/>
        <w:jc w:val="left"/>
      </w:pPr>
      <w:r>
        <w:rPr>
          <w:sz w:val="16"/>
        </w:rPr>
        <w:t>A.    由上向下，顺次填写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由下向上，顺次填写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不必符合图形上的编排次序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以上说法均不正确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83A8A95">
      <w:pPr>
        <w:spacing w:before="400" w:after="0" w:line="240" w:lineRule="auto"/>
        <w:jc w:val="left"/>
      </w:pPr>
      <w:r>
        <w:rPr>
          <w:sz w:val="24"/>
        </w:rPr>
        <w:t>35.    下列选项中，双头螺柱连接时旋入端连接画法正确的是（）      </w:t>
      </w:r>
      <w:r>
        <w:rPr>
          <w:sz w:val="24"/>
        </w:rPr>
        <w:br w:type="textWrapping"/>
      </w:r>
    </w:p>
    <w:p w14:paraId="2CB93B8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071F7450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939800" cy="1625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162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965200" cy="1651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5200" cy="165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927100" cy="17399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927100" cy="16129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27100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正确答案：C</w:t>
      </w:r>
      <w:r>
        <w:br w:type="textWrapping"/>
      </w:r>
      <w:r>
        <w:t>答案解释：暂无</w:t>
      </w:r>
    </w:p>
    <w:p w14:paraId="33D90C44">
      <w:pPr>
        <w:spacing w:before="400" w:after="0" w:line="240" w:lineRule="auto"/>
        <w:jc w:val="left"/>
      </w:pPr>
      <w:r>
        <w:rPr>
          <w:sz w:val="24"/>
        </w:rPr>
        <w:t>36.    下列图样中内螺纹画法正确的是________。   （）   </w:t>
      </w:r>
      <w:r>
        <w:rPr>
          <w:sz w:val="24"/>
        </w:rPr>
        <w:br w:type="textWrapping"/>
      </w:r>
    </w:p>
    <w:p w14:paraId="4F5EA73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C0135B9">
      <w:pPr>
        <w:spacing w:line="240" w:lineRule="auto"/>
        <w:jc w:val="left"/>
      </w:pPr>
      <w:r>
        <w:rPr>
          <w:sz w:val="16"/>
        </w:rPr>
        <w:t xml:space="preserve">A.    </w:t>
      </w:r>
      <w:r>
        <w:drawing>
          <wp:inline distT="0" distB="0" distL="114300" distR="114300">
            <wp:extent cx="1206500" cy="2133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065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B.    </w:t>
      </w:r>
      <w:r>
        <w:drawing>
          <wp:inline distT="0" distB="0" distL="114300" distR="114300">
            <wp:extent cx="1181100" cy="20193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C.    </w:t>
      </w:r>
      <w:r>
        <w:drawing>
          <wp:inline distT="0" distB="0" distL="114300" distR="114300">
            <wp:extent cx="1181100" cy="20447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044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 xml:space="preserve">D.    </w:t>
      </w:r>
      <w:r>
        <w:drawing>
          <wp:inline distT="0" distB="0" distL="114300" distR="114300">
            <wp:extent cx="1181100" cy="20955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811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t>正确答案：B</w:t>
      </w:r>
      <w:r>
        <w:br w:type="textWrapping"/>
      </w:r>
      <w:r>
        <w:t>答案解释：暂无</w:t>
      </w:r>
    </w:p>
    <w:p w14:paraId="5C0AF54C">
      <w:pPr>
        <w:spacing w:before="400" w:after="0" w:line="240" w:lineRule="auto"/>
        <w:jc w:val="left"/>
      </w:pPr>
      <w:r>
        <w:rPr>
          <w:sz w:val="24"/>
        </w:rPr>
        <w:t>37.    在装配图中若干相同零、部件组，可详细地画出一组，其余只需用________表示其位置。</w:t>
      </w:r>
      <w:r>
        <w:rPr>
          <w:sz w:val="24"/>
        </w:rPr>
        <w:br w:type="textWrapping"/>
      </w:r>
    </w:p>
    <w:p w14:paraId="5013766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501AB364">
      <w:pPr>
        <w:spacing w:line="240" w:lineRule="auto"/>
        <w:jc w:val="left"/>
      </w:pPr>
      <w:r>
        <w:rPr>
          <w:sz w:val="16"/>
        </w:rPr>
        <w:t>A.    粗点画线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细双点画线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细虚线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细点画线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F105FAB">
      <w:pPr>
        <w:spacing w:before="400" w:after="0" w:line="240" w:lineRule="auto"/>
        <w:jc w:val="left"/>
      </w:pPr>
      <w:r>
        <w:rPr>
          <w:sz w:val="24"/>
        </w:rPr>
        <w:t>38.    在装配图中，表示装配体的装配性能和规格的尺寸是________（）</w:t>
      </w:r>
      <w:r>
        <w:rPr>
          <w:sz w:val="24"/>
        </w:rPr>
        <w:br w:type="textWrapping"/>
      </w:r>
    </w:p>
    <w:p w14:paraId="26FDCAD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35D82E6">
      <w:pPr>
        <w:spacing w:line="240" w:lineRule="auto"/>
        <w:jc w:val="left"/>
      </w:pPr>
      <w:r>
        <w:rPr>
          <w:sz w:val="16"/>
        </w:rPr>
        <w:t>A.    规格（性能）尺寸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装配尺寸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安装尺寸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外形尺寸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CB9B778">
      <w:pPr>
        <w:spacing w:before="400" w:after="0" w:line="240" w:lineRule="auto"/>
        <w:jc w:val="left"/>
      </w:pPr>
      <w:r>
        <w:rPr>
          <w:sz w:val="24"/>
        </w:rPr>
        <w:t>39.    螺柱的旋入端长度bm不可能是________（）</w:t>
      </w:r>
      <w:r>
        <w:rPr>
          <w:sz w:val="24"/>
        </w:rPr>
        <w:br w:type="textWrapping"/>
      </w:r>
    </w:p>
    <w:p w14:paraId="6F1B2DB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5B38FCCD">
      <w:pPr>
        <w:spacing w:line="240" w:lineRule="auto"/>
        <w:jc w:val="left"/>
      </w:pPr>
      <w:r>
        <w:rPr>
          <w:sz w:val="16"/>
        </w:rPr>
        <w:t>A.    1d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1.25～1.5d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2d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3d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24740D0">
      <w:pPr>
        <w:spacing w:before="400" w:after="0" w:line="240" w:lineRule="auto"/>
        <w:jc w:val="left"/>
      </w:pPr>
      <w:r>
        <w:rPr>
          <w:sz w:val="24"/>
        </w:rPr>
        <w:t>40.    装配图的尺寸标注中，表示零、部件安装在机器上或机器安装在固定基础上所使用的尺寸属于________（）   </w:t>
      </w:r>
      <w:r>
        <w:rPr>
          <w:sz w:val="24"/>
        </w:rPr>
        <w:br w:type="textWrapping"/>
      </w:r>
    </w:p>
    <w:p w14:paraId="74C247B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2B53F03">
      <w:pPr>
        <w:spacing w:line="240" w:lineRule="auto"/>
        <w:jc w:val="left"/>
      </w:pPr>
      <w:r>
        <w:rPr>
          <w:sz w:val="16"/>
        </w:rPr>
        <w:t>A.    配合尺寸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规格尺寸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安装尺寸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外形尺寸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3E774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uiPriority="99" w:semiHidden="0" w:name="List"/>
    <w:lsdException w:qFormat="1" w:uiPriority="99" w:semiHidden="0" w:name="List Bullet"/>
    <w:lsdException w:qFormat="1" w:uiPriority="99" w:semiHidden="0" w:name="List Number"/>
    <w:lsdException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uiPriority="99" w:name="Body Text Indent"/>
    <w:lsdException w:uiPriority="99" w:semiHidden="0" w:name="List Continue"/>
    <w:lsdException w:qFormat="1"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qFormat="1" w:unhideWhenUsed="0" w:uiPriority="60" w:semiHidden="0" w:name="Light Shading Accent 4"/>
    <w:lsdException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0"/>
      <w:szCs w:val="22"/>
      <w:lang w:val="en-US" w:eastAsia="en-US" w:bidi="ar-SA"/>
    </w:rPr>
  </w:style>
  <w:style w:type="paragraph" w:styleId="3">
    <w:name w:val="heading 1"/>
    <w:basedOn w:val="1"/>
    <w:next w:val="1"/>
    <w:link w:val="134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5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36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46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47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48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49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0">
    <w:name w:val="Default Paragraph Font"/>
    <w:semiHidden/>
    <w:unhideWhenUsed/>
    <w:uiPriority w:val="1"/>
  </w:style>
  <w:style w:type="table" w:default="1" w:styleId="3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2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0"/>
    <w:unhideWhenUsed/>
    <w:qFormat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Subtitle"/>
    <w:basedOn w:val="1"/>
    <w:next w:val="1"/>
    <w:link w:val="13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5">
    <w:name w:val="List"/>
    <w:basedOn w:val="1"/>
    <w:unhideWhenUsed/>
    <w:uiPriority w:val="99"/>
    <w:pPr>
      <w:ind w:left="360" w:hanging="360"/>
      <w:contextualSpacing/>
    </w:pPr>
  </w:style>
  <w:style w:type="paragraph" w:styleId="26">
    <w:name w:val="Body Text 2"/>
    <w:basedOn w:val="1"/>
    <w:link w:val="141"/>
    <w:unhideWhenUsed/>
    <w:uiPriority w:val="99"/>
    <w:pPr>
      <w:spacing w:after="120" w:line="480" w:lineRule="auto"/>
    </w:pPr>
  </w:style>
  <w:style w:type="paragraph" w:styleId="27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28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29">
    <w:name w:val="Title"/>
    <w:basedOn w:val="1"/>
    <w:next w:val="1"/>
    <w:link w:val="137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1">
    <w:name w:val="Table Grid"/>
    <w:basedOn w:val="30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Light Shading"/>
    <w:basedOn w:val="30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3">
    <w:name w:val="Light Shading Accent 1"/>
    <w:basedOn w:val="30"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4">
    <w:name w:val="Light Shading Accent 2"/>
    <w:basedOn w:val="30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5">
    <w:name w:val="Light Shading Accent 3"/>
    <w:basedOn w:val="30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6">
    <w:name w:val="Light Shading Accent 4"/>
    <w:basedOn w:val="30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7">
    <w:name w:val="Light Shading Accent 5"/>
    <w:basedOn w:val="30"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38">
    <w:name w:val="Light Shading Accent 6"/>
    <w:basedOn w:val="30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39">
    <w:name w:val="Light List"/>
    <w:basedOn w:val="30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0">
    <w:name w:val="Light List Accent 1"/>
    <w:basedOn w:val="30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1">
    <w:name w:val="Light List Accent 2"/>
    <w:basedOn w:val="30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2">
    <w:name w:val="Light List Accent 3"/>
    <w:basedOn w:val="30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3">
    <w:name w:val="Light List Accent 4"/>
    <w:basedOn w:val="30"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4">
    <w:name w:val="Light List Accent 5"/>
    <w:basedOn w:val="30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5">
    <w:name w:val="Light List Accent 6"/>
    <w:basedOn w:val="30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6">
    <w:name w:val="Light Grid"/>
    <w:basedOn w:val="30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7">
    <w:name w:val="Light Grid Accent 1"/>
    <w:basedOn w:val="30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48">
    <w:name w:val="Light Grid Accent 2"/>
    <w:basedOn w:val="30"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49">
    <w:name w:val="Light Grid Accent 3"/>
    <w:basedOn w:val="30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0">
    <w:name w:val="Light Grid Accent 4"/>
    <w:basedOn w:val="30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1">
    <w:name w:val="Light Grid Accent 5"/>
    <w:basedOn w:val="30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2">
    <w:name w:val="Light Grid Accent 6"/>
    <w:basedOn w:val="30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3">
    <w:name w:val="Medium Shading 1"/>
    <w:basedOn w:val="30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4">
    <w:name w:val="Medium Shading 1 Accent 1"/>
    <w:basedOn w:val="30"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5">
    <w:name w:val="Medium Shading 1 Accent 2"/>
    <w:basedOn w:val="30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3"/>
    <w:basedOn w:val="30"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4"/>
    <w:basedOn w:val="30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5"/>
    <w:basedOn w:val="30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6"/>
    <w:basedOn w:val="30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2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1">
    <w:name w:val="Medium Shading 2 Accent 1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2">
    <w:name w:val="Medium Shading 2 Accent 2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3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4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5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6"/>
    <w:basedOn w:val="30"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List 1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68">
    <w:name w:val="Medium List 1 Accent 1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9">
    <w:name w:val="Medium List 1 Accent 2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0">
    <w:name w:val="Medium List 1 Accent 3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1">
    <w:name w:val="Medium List 1 Accent 4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2">
    <w:name w:val="Medium List 1 Accent 5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3">
    <w:name w:val="Medium List 1 Accent 6"/>
    <w:basedOn w:val="30"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4">
    <w:name w:val="Medium List 2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1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2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3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4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5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6"/>
    <w:basedOn w:val="30"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30"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2">
    <w:name w:val="Medium Grid 1 Accent 1"/>
    <w:basedOn w:val="30"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3">
    <w:name w:val="Medium Grid 1 Accent 2"/>
    <w:basedOn w:val="30"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30"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30"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30"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30"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88">
    <w:name w:val="Medium Grid 2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9">
    <w:name w:val="Medium Grid 2 Accent 1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0">
    <w:name w:val="Medium Grid 2 Accent 2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3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4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5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6"/>
    <w:basedOn w:val="30"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3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6">
    <w:name w:val="Medium Grid 3 Accent 1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7">
    <w:name w:val="Medium Grid 3 Accent 2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98">
    <w:name w:val="Medium Grid 3 Accent 3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99">
    <w:name w:val="Medium Grid 3 Accent 4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0">
    <w:name w:val="Medium Grid 3 Accent 5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1">
    <w:name w:val="Medium Grid 3 Accent 6"/>
    <w:basedOn w:val="30"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2">
    <w:name w:val="Dark List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3">
    <w:name w:val="Dark List Accent 1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4">
    <w:name w:val="Dark List Accent 2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5">
    <w:name w:val="Dark List Accent 3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6">
    <w:name w:val="Dark List Accent 4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7">
    <w:name w:val="Dark List Accent 5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08">
    <w:name w:val="Dark List Accent 6"/>
    <w:basedOn w:val="30"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09">
    <w:name w:val="Colorful Shading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0">
    <w:name w:val="Colorful Shading Accent 1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1">
    <w:name w:val="Colorful Shading Accent 2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3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3">
    <w:name w:val="Colorful Shading Accent 4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5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6"/>
    <w:basedOn w:val="30"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List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7">
    <w:name w:val="Colorful List Accent 1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18">
    <w:name w:val="Colorful List Accent 2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19">
    <w:name w:val="Colorful List Accent 3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0">
    <w:name w:val="Colorful List Accent 4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1">
    <w:name w:val="Colorful List Accent 5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2">
    <w:name w:val="Colorful List Accent 6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3">
    <w:name w:val="Colorful Grid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4">
    <w:name w:val="Colorful Grid Accent 1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5">
    <w:name w:val="Colorful Grid Accent 2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6">
    <w:name w:val="Colorful Grid Accent 3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7">
    <w:name w:val="Colorful Grid Accent 4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28">
    <w:name w:val="Colorful Grid Accent 5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29">
    <w:name w:val="Colorful Grid Accent 6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1">
    <w:name w:val="Strong"/>
    <w:basedOn w:val="130"/>
    <w:qFormat/>
    <w:uiPriority w:val="22"/>
    <w:rPr>
      <w:b/>
      <w:bCs/>
    </w:rPr>
  </w:style>
  <w:style w:type="character" w:styleId="132">
    <w:name w:val="Emphasis"/>
    <w:basedOn w:val="130"/>
    <w:qFormat/>
    <w:uiPriority w:val="20"/>
    <w:rPr>
      <w:i/>
      <w:iCs/>
    </w:rPr>
  </w:style>
  <w:style w:type="paragraph" w:styleId="13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4">
    <w:name w:val="Heading 1 Char"/>
    <w:basedOn w:val="130"/>
    <w:link w:val="3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5">
    <w:name w:val="Heading 2 Char"/>
    <w:basedOn w:val="130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36">
    <w:name w:val="Heading 3 Char"/>
    <w:basedOn w:val="130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7">
    <w:name w:val="Title Char"/>
    <w:basedOn w:val="130"/>
    <w:link w:val="29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38">
    <w:name w:val="Subtitle Char"/>
    <w:basedOn w:val="130"/>
    <w:link w:val="2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39">
    <w:name w:val="List Paragraph"/>
    <w:basedOn w:val="1"/>
    <w:qFormat/>
    <w:uiPriority w:val="34"/>
    <w:pPr>
      <w:ind w:left="720"/>
      <w:contextualSpacing/>
    </w:pPr>
  </w:style>
  <w:style w:type="character" w:customStyle="1" w:styleId="140">
    <w:name w:val="Body Text Char"/>
    <w:basedOn w:val="130"/>
    <w:link w:val="19"/>
    <w:qFormat/>
    <w:uiPriority w:val="99"/>
  </w:style>
  <w:style w:type="character" w:customStyle="1" w:styleId="141">
    <w:name w:val="Body Text 2 Char"/>
    <w:basedOn w:val="130"/>
    <w:link w:val="26"/>
    <w:qFormat/>
    <w:uiPriority w:val="99"/>
  </w:style>
  <w:style w:type="character" w:customStyle="1" w:styleId="142">
    <w:name w:val="Body Text 3 Char"/>
    <w:basedOn w:val="130"/>
    <w:link w:val="17"/>
    <w:qFormat/>
    <w:uiPriority w:val="99"/>
    <w:rPr>
      <w:sz w:val="16"/>
      <w:szCs w:val="16"/>
    </w:rPr>
  </w:style>
  <w:style w:type="character" w:customStyle="1" w:styleId="143">
    <w:name w:val="Macro Text Char"/>
    <w:basedOn w:val="130"/>
    <w:link w:val="2"/>
    <w:qFormat/>
    <w:uiPriority w:val="99"/>
    <w:rPr>
      <w:rFonts w:ascii="Courier" w:hAnsi="Courier"/>
      <w:sz w:val="20"/>
      <w:szCs w:val="20"/>
    </w:rPr>
  </w:style>
  <w:style w:type="paragraph" w:styleId="144">
    <w:name w:val="Quote"/>
    <w:basedOn w:val="1"/>
    <w:next w:val="1"/>
    <w:link w:val="14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5">
    <w:name w:val="Quote Char"/>
    <w:basedOn w:val="130"/>
    <w:link w:val="144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6">
    <w:name w:val="Heading 4 Char"/>
    <w:basedOn w:val="130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Heading 5 Char"/>
    <w:basedOn w:val="130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48">
    <w:name w:val="Heading 6 Char"/>
    <w:basedOn w:val="130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49">
    <w:name w:val="Heading 7 Char"/>
    <w:basedOn w:val="130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0">
    <w:name w:val="Heading 8 Char"/>
    <w:basedOn w:val="130"/>
    <w:link w:val="10"/>
    <w:semiHidden/>
    <w:qFormat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1">
    <w:name w:val="Heading 9 Char"/>
    <w:basedOn w:val="130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2">
    <w:name w:val="Intense Quote"/>
    <w:basedOn w:val="1"/>
    <w:next w:val="1"/>
    <w:link w:val="15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130"/>
    <w:link w:val="152"/>
    <w:qFormat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4">
    <w:name w:val="Subtle Emphasis"/>
    <w:basedOn w:val="13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5">
    <w:name w:val="Intense Emphasis"/>
    <w:basedOn w:val="130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6">
    <w:name w:val="Subtle Reference"/>
    <w:basedOn w:val="130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57">
    <w:name w:val="Intense Reference"/>
    <w:basedOn w:val="130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58">
    <w:name w:val="Book Title"/>
    <w:basedOn w:val="130"/>
    <w:qFormat/>
    <w:uiPriority w:val="33"/>
    <w:rPr>
      <w:b/>
      <w:bCs/>
      <w:smallCaps/>
      <w:spacing w:val="5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2770</Words>
  <Characters>3205</Characters>
  <Lines>0</Lines>
  <Paragraphs>0</Paragraphs>
  <TotalTime>0</TotalTime>
  <ScaleCrop>false</ScaleCrop>
  <LinksUpToDate>false</LinksUpToDate>
  <CharactersWithSpaces>3890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Ivy</cp:lastModifiedBy>
  <dcterms:modified xsi:type="dcterms:W3CDTF">2024-12-09T08:56:54Z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CD873D1EF62A44DE8C6B467A1A8F53F3_13</vt:lpwstr>
  </property>
</Properties>
</file>