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4E93E">
      <w:pPr>
        <w:jc w:val="center"/>
      </w:pPr>
      <w:r>
        <w:rPr>
          <w:b/>
          <w:sz w:val="30"/>
        </w:rPr>
        <w:br w:type="textWrapping"/>
      </w:r>
      <w:r>
        <w:rPr>
          <w:sz w:val="30"/>
        </w:rPr>
        <w:t>机械制图 · 形成性任务2</w:t>
      </w:r>
      <w:bookmarkStart w:id="0" w:name="_GoBack"/>
      <w:bookmarkEnd w:id="0"/>
    </w:p>
    <w:p w14:paraId="4FB8EBB9">
      <w:pPr>
        <w:spacing w:before="400" w:after="0" w:line="240" w:lineRule="auto"/>
        <w:jc w:val="left"/>
      </w:pPr>
      <w:r>
        <w:rPr>
          <w:sz w:val="24"/>
        </w:rPr>
        <w:t>1.    同轴圆柱和圆球的相贯线为平面圆。</w:t>
      </w:r>
      <w:r>
        <w:rPr>
          <w:sz w:val="24"/>
        </w:rPr>
        <w:br w:type="textWrapping"/>
      </w:r>
    </w:p>
    <w:p w14:paraId="291B1EE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AD2D72F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557B3FA">
      <w:pPr>
        <w:spacing w:before="400" w:after="0" w:line="240" w:lineRule="auto"/>
        <w:jc w:val="left"/>
      </w:pPr>
      <w:r>
        <w:rPr>
          <w:sz w:val="24"/>
        </w:rPr>
        <w:t>2.    组合体标注尺寸的要求是正确、完整、清晰和合理。</w:t>
      </w:r>
      <w:r>
        <w:rPr>
          <w:sz w:val="24"/>
        </w:rPr>
        <w:br w:type="textWrapping"/>
      </w:r>
    </w:p>
    <w:p w14:paraId="4EFA2F9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1C3EEE7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A592F0A">
      <w:pPr>
        <w:spacing w:before="400" w:after="0" w:line="240" w:lineRule="auto"/>
        <w:jc w:val="left"/>
      </w:pPr>
      <w:r>
        <w:rPr>
          <w:sz w:val="24"/>
        </w:rPr>
        <w:t>3.    视图包括基本视图、向视图、斜视图。</w:t>
      </w:r>
      <w:r>
        <w:rPr>
          <w:sz w:val="24"/>
        </w:rPr>
        <w:br w:type="textWrapping"/>
      </w:r>
    </w:p>
    <w:p w14:paraId="27AAB5B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5FD5A09F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164095D">
      <w:pPr>
        <w:spacing w:before="400" w:after="0" w:line="240" w:lineRule="auto"/>
        <w:jc w:val="left"/>
      </w:pPr>
      <w:r>
        <w:rPr>
          <w:sz w:val="24"/>
        </w:rPr>
        <w:t>4.    组合体的组合类型有叠加类、挖切类和综合类。</w:t>
      </w:r>
      <w:r>
        <w:rPr>
          <w:sz w:val="24"/>
        </w:rPr>
        <w:br w:type="textWrapping"/>
      </w:r>
    </w:p>
    <w:p w14:paraId="47C2077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E9FACD4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853D325">
      <w:pPr>
        <w:spacing w:before="400" w:after="0" w:line="240" w:lineRule="auto"/>
        <w:jc w:val="left"/>
      </w:pPr>
      <w:r>
        <w:rPr>
          <w:sz w:val="24"/>
        </w:rPr>
        <w:t>5.    绘制组合体的方法有形体分析法和线面分析法。</w:t>
      </w:r>
      <w:r>
        <w:rPr>
          <w:sz w:val="24"/>
        </w:rPr>
        <w:br w:type="textWrapping"/>
      </w:r>
    </w:p>
    <w:p w14:paraId="0AA93EE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94E985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8943D16">
      <w:pPr>
        <w:spacing w:before="400" w:after="0" w:line="240" w:lineRule="auto"/>
        <w:jc w:val="left"/>
      </w:pPr>
      <w:r>
        <w:rPr>
          <w:sz w:val="24"/>
        </w:rPr>
        <w:t>6.    图样上所标注的尺寸为该图样所示机件的最后完工尺寸，否则应另加说明。</w:t>
      </w:r>
      <w:r>
        <w:rPr>
          <w:sz w:val="24"/>
        </w:rPr>
        <w:br w:type="textWrapping"/>
      </w:r>
    </w:p>
    <w:p w14:paraId="641582C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24A69F8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067B4A7">
      <w:pPr>
        <w:spacing w:before="400" w:after="0" w:line="240" w:lineRule="auto"/>
        <w:jc w:val="left"/>
      </w:pPr>
      <w:r>
        <w:rPr>
          <w:sz w:val="24"/>
        </w:rPr>
        <w:t>7.    相贯线可以是直线，也可以是曲线。</w:t>
      </w:r>
      <w:r>
        <w:rPr>
          <w:sz w:val="24"/>
        </w:rPr>
        <w:br w:type="textWrapping"/>
      </w:r>
    </w:p>
    <w:p w14:paraId="1464CA7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6AA809E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96A1D43">
      <w:pPr>
        <w:spacing w:before="400" w:after="0" w:line="240" w:lineRule="auto"/>
        <w:jc w:val="left"/>
      </w:pPr>
      <w:r>
        <w:rPr>
          <w:sz w:val="24"/>
        </w:rPr>
        <w:t>8.    两个等径圆柱垂直相交，其相贯线是两个相互垂直的椭圆。</w:t>
      </w:r>
      <w:r>
        <w:rPr>
          <w:sz w:val="24"/>
        </w:rPr>
        <w:br w:type="textWrapping"/>
      </w:r>
    </w:p>
    <w:p w14:paraId="42A2A59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5018838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6F54536">
      <w:pPr>
        <w:spacing w:before="400" w:after="0" w:line="240" w:lineRule="auto"/>
        <w:jc w:val="left"/>
      </w:pPr>
      <w:r>
        <w:rPr>
          <w:sz w:val="24"/>
        </w:rPr>
        <w:t>9.    组合体的尺寸包括定形尺寸、定位尺寸和外形尺寸。</w:t>
      </w:r>
      <w:r>
        <w:rPr>
          <w:sz w:val="24"/>
        </w:rPr>
        <w:br w:type="textWrapping"/>
      </w:r>
    </w:p>
    <w:p w14:paraId="2D8D779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8967B6F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411B363">
      <w:pPr>
        <w:spacing w:before="400" w:after="0" w:line="240" w:lineRule="auto"/>
        <w:jc w:val="left"/>
      </w:pPr>
      <w:r>
        <w:rPr>
          <w:sz w:val="24"/>
        </w:rPr>
        <w:t>10.    组合体选择视图时，首先要确定主视图。 </w:t>
      </w:r>
      <w:r>
        <w:rPr>
          <w:sz w:val="24"/>
        </w:rPr>
        <w:br w:type="textWrapping"/>
      </w:r>
    </w:p>
    <w:p w14:paraId="3DADF24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29C6DBDE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40589CD">
      <w:pPr>
        <w:spacing w:before="400" w:after="0" w:line="240" w:lineRule="auto"/>
        <w:jc w:val="left"/>
      </w:pPr>
      <w:r>
        <w:rPr>
          <w:sz w:val="24"/>
        </w:rPr>
        <w:t>11.    组合体分为叠加类、挖切类和综合类三种。</w:t>
      </w:r>
      <w:r>
        <w:rPr>
          <w:sz w:val="24"/>
        </w:rPr>
        <w:br w:type="textWrapping"/>
      </w:r>
    </w:p>
    <w:p w14:paraId="40CE6A6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7151093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8B8BBC0">
      <w:pPr>
        <w:spacing w:before="400" w:after="0" w:line="240" w:lineRule="auto"/>
        <w:jc w:val="left"/>
      </w:pPr>
      <w:r>
        <w:rPr>
          <w:sz w:val="24"/>
        </w:rPr>
        <w:t>12.    斜视图和局部视图画法一样，实质上也是一样的。 </w:t>
      </w:r>
      <w:r>
        <w:rPr>
          <w:sz w:val="24"/>
        </w:rPr>
        <w:br w:type="textWrapping"/>
      </w:r>
    </w:p>
    <w:p w14:paraId="5AEFFB2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8E20BE2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6F29DC8">
      <w:pPr>
        <w:spacing w:before="400" w:after="0" w:line="240" w:lineRule="auto"/>
        <w:jc w:val="left"/>
      </w:pPr>
      <w:r>
        <w:rPr>
          <w:sz w:val="24"/>
        </w:rPr>
        <w:t>13.    波浪线不能穿孔而过。 </w:t>
      </w:r>
      <w:r>
        <w:rPr>
          <w:sz w:val="24"/>
        </w:rPr>
        <w:br w:type="textWrapping"/>
      </w:r>
    </w:p>
    <w:p w14:paraId="7BE073B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AD9913F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6D89194">
      <w:pPr>
        <w:spacing w:before="400" w:after="0" w:line="240" w:lineRule="auto"/>
        <w:jc w:val="left"/>
      </w:pPr>
      <w:r>
        <w:rPr>
          <w:sz w:val="24"/>
        </w:rPr>
        <w:t>14.    圆柱体可以画一个视图并标注尺寸来表示。</w:t>
      </w:r>
      <w:r>
        <w:rPr>
          <w:sz w:val="24"/>
        </w:rPr>
        <w:br w:type="textWrapping"/>
      </w:r>
    </w:p>
    <w:p w14:paraId="29BDE52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543873B5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A13AC38">
      <w:pPr>
        <w:spacing w:before="400" w:after="0" w:line="240" w:lineRule="auto"/>
        <w:jc w:val="left"/>
      </w:pPr>
      <w:r>
        <w:rPr>
          <w:sz w:val="24"/>
        </w:rPr>
        <w:t>15.    视图包括基本视图、向视图、局部视图和斜视图四种。</w:t>
      </w:r>
      <w:r>
        <w:rPr>
          <w:sz w:val="24"/>
        </w:rPr>
        <w:br w:type="textWrapping"/>
      </w:r>
    </w:p>
    <w:p w14:paraId="33C296C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1A23AEBA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24DD4E0">
      <w:pPr>
        <w:spacing w:before="400" w:after="0" w:line="240" w:lineRule="auto"/>
        <w:jc w:val="left"/>
      </w:pPr>
      <w:r>
        <w:rPr>
          <w:sz w:val="24"/>
        </w:rPr>
        <w:t>16.    六个基本视图中，仰视图与俯视图同样反映物体长、宽方向的尺寸。</w:t>
      </w:r>
      <w:r>
        <w:rPr>
          <w:sz w:val="24"/>
        </w:rPr>
        <w:br w:type="textWrapping"/>
      </w:r>
    </w:p>
    <w:p w14:paraId="3979D38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AD0EB1A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AFAF352">
      <w:pPr>
        <w:spacing w:before="400" w:after="0" w:line="240" w:lineRule="auto"/>
        <w:jc w:val="left"/>
      </w:pPr>
      <w:r>
        <w:rPr>
          <w:sz w:val="24"/>
        </w:rPr>
        <w:t>17.    向视图是可以自由配置的视图，向视图通常用箭头指明投射方向。</w:t>
      </w:r>
      <w:r>
        <w:rPr>
          <w:sz w:val="24"/>
        </w:rPr>
        <w:br w:type="textWrapping"/>
      </w:r>
    </w:p>
    <w:p w14:paraId="129C43B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A8457B1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0982255">
      <w:pPr>
        <w:spacing w:before="400" w:after="0" w:line="240" w:lineRule="auto"/>
        <w:jc w:val="left"/>
      </w:pPr>
      <w:r>
        <w:rPr>
          <w:sz w:val="24"/>
        </w:rPr>
        <w:t>18.    两个等径圆柱垂直相交，其相贯线是两个相互垂直的椭圆。</w:t>
      </w:r>
      <w:r>
        <w:rPr>
          <w:sz w:val="24"/>
        </w:rPr>
        <w:br w:type="textWrapping"/>
      </w:r>
    </w:p>
    <w:p w14:paraId="6A7092A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17890CD9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740C1AC">
      <w:pPr>
        <w:spacing w:before="400" w:after="0" w:line="240" w:lineRule="auto"/>
        <w:jc w:val="left"/>
      </w:pPr>
      <w:r>
        <w:rPr>
          <w:sz w:val="24"/>
        </w:rPr>
        <w:t>19.    斜视图和局部视图画法一样，实质上也是一样的。</w:t>
      </w:r>
      <w:r>
        <w:rPr>
          <w:sz w:val="24"/>
        </w:rPr>
        <w:br w:type="textWrapping"/>
      </w:r>
    </w:p>
    <w:p w14:paraId="23FE7AF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5412492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6860737">
      <w:pPr>
        <w:spacing w:before="400" w:after="0" w:line="240" w:lineRule="auto"/>
        <w:jc w:val="left"/>
      </w:pPr>
      <w:r>
        <w:rPr>
          <w:sz w:val="24"/>
        </w:rPr>
        <w:t>20.    向视图属于基本视图。</w:t>
      </w:r>
      <w:r>
        <w:rPr>
          <w:sz w:val="24"/>
        </w:rPr>
        <w:br w:type="textWrapping"/>
      </w:r>
    </w:p>
    <w:p w14:paraId="691AE73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2B4DA709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864E98D">
      <w:pPr>
        <w:spacing w:before="400" w:after="0" w:line="240" w:lineRule="auto"/>
        <w:jc w:val="left"/>
      </w:pPr>
      <w:r>
        <w:rPr>
          <w:sz w:val="24"/>
        </w:rPr>
        <w:t>21.    圆锥和圆柱具有公共轴线时，其相贯线的形状是（）。</w:t>
      </w:r>
      <w:r>
        <w:rPr>
          <w:sz w:val="24"/>
        </w:rPr>
        <w:br w:type="textWrapping"/>
      </w:r>
    </w:p>
    <w:p w14:paraId="5FA3CBF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49814A74">
      <w:pPr>
        <w:spacing w:line="240" w:lineRule="auto"/>
        <w:jc w:val="left"/>
      </w:pPr>
      <w:r>
        <w:rPr>
          <w:sz w:val="16"/>
        </w:rPr>
        <w:t>A.    椭圆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直线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圆弧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与轴线垂直的圆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1CEC88C">
      <w:pPr>
        <w:spacing w:before="400" w:after="0" w:line="240" w:lineRule="auto"/>
        <w:jc w:val="left"/>
      </w:pPr>
      <w:r>
        <w:rPr>
          <w:sz w:val="24"/>
        </w:rPr>
        <w:t>22.    根据主、俯视图，下列左视图正确的是（）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1181100" cy="1600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0C41749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(4.0分)（难易度:中）</w:t>
      </w:r>
    </w:p>
    <w:p w14:paraId="6FA3E9AB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92710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914400" cy="749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914400" cy="749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914400" cy="749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正确答案：A</w:t>
      </w:r>
      <w:r>
        <w:br w:type="textWrapping"/>
      </w:r>
      <w:r>
        <w:t>答案解释：暂无</w:t>
      </w:r>
    </w:p>
    <w:p w14:paraId="44DAC37C">
      <w:pPr>
        <w:spacing w:before="400" w:after="0" w:line="240" w:lineRule="auto"/>
        <w:jc w:val="left"/>
      </w:pPr>
      <w:r>
        <w:rPr>
          <w:sz w:val="24"/>
        </w:rPr>
        <w:t>23.    下列左视图正确的是（A）</w:t>
      </w:r>
      <w:r>
        <w:rPr>
          <w:sz w:val="24"/>
        </w:rPr>
        <w:br w:type="textWrapping"/>
      </w:r>
      <w:r>
        <w:drawing>
          <wp:inline distT="0" distB="0" distL="114300" distR="114300">
            <wp:extent cx="1054100" cy="2019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65EF009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(4.0分)（难易度:中）</w:t>
      </w:r>
    </w:p>
    <w:p w14:paraId="25752FAA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977900" cy="977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990600" cy="965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939800" cy="939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1016000" cy="9271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正确答案：A</w:t>
      </w:r>
      <w:r>
        <w:br w:type="textWrapping"/>
      </w:r>
      <w:r>
        <w:t>答案解释：暂无</w:t>
      </w:r>
    </w:p>
    <w:p w14:paraId="6735A6B4">
      <w:pPr>
        <w:spacing w:before="400" w:after="0" w:line="240" w:lineRule="auto"/>
        <w:jc w:val="left"/>
      </w:pPr>
      <w:r>
        <w:rPr>
          <w:sz w:val="24"/>
        </w:rPr>
        <w:t>24.    已知两面投影，正确的第三面投影是（）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939800" cy="2235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</w:p>
    <w:p w14:paraId="3251283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4.0分)（难易度:中）</w:t>
      </w:r>
    </w:p>
    <w:p w14:paraId="5AB61185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965200" cy="9144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965200" cy="9652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990600" cy="9398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927100" cy="990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正确答案：B</w:t>
      </w:r>
      <w:r>
        <w:br w:type="textWrapping"/>
      </w:r>
      <w:r>
        <w:t>答案解释：暂无</w:t>
      </w:r>
    </w:p>
    <w:p w14:paraId="333348B9">
      <w:pPr>
        <w:spacing w:before="400" w:after="0" w:line="240" w:lineRule="auto"/>
        <w:jc w:val="left"/>
      </w:pPr>
      <w:r>
        <w:rPr>
          <w:sz w:val="24"/>
        </w:rPr>
        <w:t>25.    能反映出物体上、下、左、右方位的视图是（）</w:t>
      </w:r>
      <w:r>
        <w:rPr>
          <w:sz w:val="24"/>
        </w:rPr>
        <w:br w:type="textWrapping"/>
      </w:r>
    </w:p>
    <w:p w14:paraId="02885BB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404386C7">
      <w:pPr>
        <w:spacing w:line="240" w:lineRule="auto"/>
        <w:jc w:val="left"/>
      </w:pPr>
      <w:r>
        <w:rPr>
          <w:sz w:val="16"/>
        </w:rPr>
        <w:t>A.    左视图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俯视图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主视图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右视图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C6846EC">
      <w:pPr>
        <w:spacing w:before="400" w:after="0" w:line="240" w:lineRule="auto"/>
        <w:jc w:val="left"/>
      </w:pPr>
      <w:r>
        <w:rPr>
          <w:sz w:val="24"/>
        </w:rPr>
        <w:t>26.    必要时，允许将斜视图旋转配置，此时表示该视图名称的大写拉丁字母应置于（）</w:t>
      </w:r>
      <w:r>
        <w:rPr>
          <w:sz w:val="24"/>
        </w:rPr>
        <w:br w:type="textWrapping"/>
      </w:r>
    </w:p>
    <w:p w14:paraId="0B73987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4A993EC7">
      <w:pPr>
        <w:spacing w:line="240" w:lineRule="auto"/>
        <w:jc w:val="left"/>
      </w:pPr>
      <w:r>
        <w:rPr>
          <w:sz w:val="16"/>
        </w:rPr>
        <w:t>A.    旋转符号的前面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旋转符号的后面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旋转符号的前后都可以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靠近旋转符号的箭头端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0CB9504">
      <w:pPr>
        <w:spacing w:before="400" w:after="0" w:line="240" w:lineRule="auto"/>
        <w:jc w:val="left"/>
      </w:pPr>
      <w:r>
        <w:rPr>
          <w:sz w:val="24"/>
        </w:rPr>
        <w:t>27.    可自由配置的基本视图叫（）</w:t>
      </w:r>
      <w:r>
        <w:rPr>
          <w:sz w:val="24"/>
        </w:rPr>
        <w:br w:type="textWrapping"/>
      </w:r>
    </w:p>
    <w:p w14:paraId="28A63A9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7868F045">
      <w:pPr>
        <w:spacing w:line="240" w:lineRule="auto"/>
        <w:jc w:val="left"/>
      </w:pPr>
      <w:r>
        <w:rPr>
          <w:sz w:val="16"/>
        </w:rPr>
        <w:t>A.    局部视图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斜视图</w:t>
      </w:r>
      <w:r>
        <w:rPr>
          <w:sz w:val="16"/>
        </w:rPr>
        <w:tab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基本视图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向视图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2FA405A">
      <w:pPr>
        <w:spacing w:before="400" w:after="0" w:line="240" w:lineRule="auto"/>
        <w:jc w:val="left"/>
      </w:pPr>
      <w:r>
        <w:rPr>
          <w:sz w:val="24"/>
        </w:rPr>
        <w:t>28.    在下列四组视图中，正确的一组视图是（）</w:t>
      </w:r>
      <w:r>
        <w:rPr>
          <w:sz w:val="24"/>
        </w:rPr>
        <w:br w:type="textWrapping"/>
      </w:r>
    </w:p>
    <w:p w14:paraId="30E85E3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52D2E937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1168400" cy="2247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1181100" cy="22987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1181100" cy="23241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1168400" cy="2286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正确答案：B</w:t>
      </w:r>
      <w:r>
        <w:br w:type="textWrapping"/>
      </w:r>
      <w:r>
        <w:t>答案解释：暂无</w:t>
      </w:r>
    </w:p>
    <w:p w14:paraId="4B3CFE4A">
      <w:pPr>
        <w:spacing w:before="400" w:after="0" w:line="240" w:lineRule="auto"/>
        <w:jc w:val="left"/>
      </w:pPr>
      <w:r>
        <w:rPr>
          <w:sz w:val="24"/>
        </w:rPr>
        <w:t>29.    若主视图作剖视图，应该在________视图上标注剖切位置、投射方向。（）</w:t>
      </w:r>
      <w:r>
        <w:rPr>
          <w:sz w:val="24"/>
        </w:rPr>
        <w:br w:type="textWrapping"/>
      </w:r>
    </w:p>
    <w:p w14:paraId="3FCAE8A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1350F199">
      <w:pPr>
        <w:spacing w:line="240" w:lineRule="auto"/>
        <w:jc w:val="left"/>
      </w:pPr>
      <w:r>
        <w:rPr>
          <w:sz w:val="16"/>
        </w:rPr>
        <w:t>A.    主视图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俯视图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反映前后方位的视图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任意视图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4F22231">
      <w:pPr>
        <w:spacing w:before="400" w:after="0" w:line="240" w:lineRule="auto"/>
        <w:jc w:val="left"/>
      </w:pPr>
      <w:r>
        <w:rPr>
          <w:sz w:val="24"/>
        </w:rPr>
        <w:t>30.    同一机件各剖视图中的剖面符号（）</w:t>
      </w:r>
      <w:r>
        <w:rPr>
          <w:sz w:val="24"/>
        </w:rPr>
        <w:br w:type="textWrapping"/>
      </w:r>
    </w:p>
    <w:p w14:paraId="205A66F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169975C2">
      <w:pPr>
        <w:spacing w:line="240" w:lineRule="auto"/>
        <w:jc w:val="left"/>
      </w:pPr>
      <w:r>
        <w:rPr>
          <w:sz w:val="16"/>
        </w:rPr>
        <w:t>A.    可每一图形一致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无要求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必须方向一致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必须方向一致、间隔相同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D920BB0">
      <w:pPr>
        <w:spacing w:before="400" w:after="0" w:line="240" w:lineRule="auto"/>
        <w:jc w:val="left"/>
      </w:pPr>
      <w:r>
        <w:rPr>
          <w:sz w:val="24"/>
        </w:rPr>
        <w:t>31.    选择图示零件最合理的全剖主视图。（）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1181100" cy="13589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08D1C33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(4.0分)（难易度:中）</w:t>
      </w:r>
    </w:p>
    <w:p w14:paraId="5C6C7FDB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1104900" cy="7112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1117600" cy="7493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1130300" cy="7747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1155700" cy="6858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正确答案：C</w:t>
      </w:r>
      <w:r>
        <w:br w:type="textWrapping"/>
      </w:r>
      <w:r>
        <w:t>答案解释：暂无</w:t>
      </w:r>
    </w:p>
    <w:p w14:paraId="5A131BD9">
      <w:pPr>
        <w:spacing w:before="400" w:after="0" w:line="240" w:lineRule="auto"/>
        <w:jc w:val="left"/>
      </w:pPr>
      <w:r>
        <w:rPr>
          <w:sz w:val="24"/>
        </w:rPr>
        <w:t>32.    .国家标准规定采用________来表达机件的内部结构形状。（）</w:t>
      </w:r>
      <w:r>
        <w:rPr>
          <w:sz w:val="24"/>
        </w:rPr>
        <w:br w:type="textWrapping"/>
      </w:r>
    </w:p>
    <w:p w14:paraId="4EBC9AD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20D8B170">
      <w:pPr>
        <w:spacing w:line="240" w:lineRule="auto"/>
        <w:jc w:val="left"/>
      </w:pPr>
      <w:r>
        <w:rPr>
          <w:sz w:val="16"/>
        </w:rPr>
        <w:t>A.    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剖视图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断面图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局部放大图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C199FFB">
      <w:pPr>
        <w:spacing w:before="400" w:after="0" w:line="240" w:lineRule="auto"/>
        <w:jc w:val="left"/>
      </w:pPr>
      <w:r>
        <w:rPr>
          <w:sz w:val="24"/>
        </w:rPr>
        <w:t>33.    若图样中公称尺寸数字用5号字，则注写的极限偏差一般应采用的字号为（）</w:t>
      </w:r>
      <w:r>
        <w:rPr>
          <w:sz w:val="24"/>
        </w:rPr>
        <w:br w:type="textWrapping"/>
      </w:r>
    </w:p>
    <w:p w14:paraId="1DCCB2D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4EB4986A">
      <w:pPr>
        <w:spacing w:line="240" w:lineRule="auto"/>
        <w:jc w:val="left"/>
      </w:pPr>
      <w:r>
        <w:rPr>
          <w:sz w:val="16"/>
        </w:rPr>
        <w:t>A.    1.8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2.5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3.5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5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EB821F3">
      <w:pPr>
        <w:spacing w:before="400" w:after="0" w:line="240" w:lineRule="auto"/>
        <w:jc w:val="left"/>
      </w:pPr>
      <w:r>
        <w:rPr>
          <w:sz w:val="24"/>
        </w:rPr>
        <w:t>34.    正确的剖视图是（）</w:t>
      </w:r>
      <w:r>
        <w:rPr>
          <w:sz w:val="24"/>
        </w:rPr>
        <w:br w:type="textWrapping"/>
      </w:r>
      <w:r>
        <w:drawing>
          <wp:inline distT="0" distB="0" distL="114300" distR="114300">
            <wp:extent cx="1016000" cy="1092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64B5D4F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(4.0分)（难易度:中）</w:t>
      </w:r>
    </w:p>
    <w:p w14:paraId="13E41FAB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939800" cy="10414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990600" cy="10160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927100" cy="914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965200" cy="10160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正确答案：B</w:t>
      </w:r>
      <w:r>
        <w:br w:type="textWrapping"/>
      </w:r>
      <w:r>
        <w:t>答案解释：暂无</w:t>
      </w:r>
    </w:p>
    <w:p w14:paraId="2FD1DADD">
      <w:pPr>
        <w:spacing w:before="400" w:after="0" w:line="240" w:lineRule="auto"/>
        <w:jc w:val="left"/>
      </w:pPr>
      <w:r>
        <w:rPr>
          <w:sz w:val="24"/>
        </w:rPr>
        <w:t xml:space="preserve">35.    假想用剖切面剖开机件，将处在观察者和剖切面之间的部分移去，而将其余部分向投影面投影所得到的图形，称为( )    </w:t>
      </w:r>
      <w:r>
        <w:rPr>
          <w:sz w:val="24"/>
        </w:rPr>
        <w:br w:type="textWrapping"/>
      </w:r>
    </w:p>
    <w:p w14:paraId="283CA3D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单选题(4.0分)（难易度:中）</w:t>
      </w:r>
    </w:p>
    <w:p w14:paraId="420E4540">
      <w:pPr>
        <w:spacing w:line="240" w:lineRule="auto"/>
        <w:jc w:val="left"/>
      </w:pPr>
      <w:r>
        <w:rPr>
          <w:sz w:val="16"/>
        </w:rPr>
        <w:t>A.    剖视图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剖面图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局部剖视图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移出剖视图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0F4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qFormat/>
    <w:uiPriority w:val="99"/>
  </w:style>
  <w:style w:type="character" w:customStyle="1" w:styleId="141">
    <w:name w:val="Body Text 2 Char"/>
    <w:basedOn w:val="130"/>
    <w:link w:val="26"/>
    <w:qFormat/>
    <w:uiPriority w:val="99"/>
  </w:style>
  <w:style w:type="character" w:customStyle="1" w:styleId="142">
    <w:name w:val="Body Text 3 Char"/>
    <w:basedOn w:val="130"/>
    <w:link w:val="17"/>
    <w:qFormat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qFormat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numbering" Target="numbering.xml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2168</Words>
  <Characters>2456</Characters>
  <Lines>0</Lines>
  <Paragraphs>0</Paragraphs>
  <TotalTime>0</TotalTime>
  <ScaleCrop>false</ScaleCrop>
  <LinksUpToDate>false</LinksUpToDate>
  <CharactersWithSpaces>3031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2024-12-09T08:55:02Z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D12F4A9E813B4E5EB596D0B4FE55B946_13</vt:lpwstr>
  </property>
</Properties>
</file>