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333A2A">
      <w:pPr>
        <w:jc w:val="center"/>
      </w:pPr>
      <w:r>
        <w:rPr>
          <w:b/>
          <w:sz w:val="30"/>
        </w:rPr>
        <w:br w:type="textWrapping"/>
      </w:r>
      <w:r>
        <w:rPr>
          <w:sz w:val="30"/>
        </w:rPr>
        <w:t>机械制图 · 形成性任务1</w:t>
      </w:r>
      <w:bookmarkStart w:id="0" w:name="_GoBack"/>
      <w:bookmarkEnd w:id="0"/>
    </w:p>
    <w:p w14:paraId="00BBED68">
      <w:pPr>
        <w:spacing w:before="400" w:after="0" w:line="240" w:lineRule="auto"/>
        <w:jc w:val="left"/>
      </w:pPr>
      <w:r>
        <w:rPr>
          <w:sz w:val="24"/>
        </w:rPr>
        <w:t>1.    字母和数字单独书写时用斜体，和汉字混合书写时可写成直体，也可以写成斜体。</w:t>
      </w:r>
      <w:r>
        <w:rPr>
          <w:sz w:val="24"/>
        </w:rPr>
        <w:br w:type="textWrapping"/>
      </w:r>
    </w:p>
    <w:p w14:paraId="6F64751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61A914F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 xml:space="preserve">B.    </w:t>
      </w:r>
      <w:r>
        <w:rPr>
          <w:sz w:val="16"/>
        </w:rPr>
        <w:br w:type="textWrapping"/>
      </w:r>
      <w:r>
        <w:rPr>
          <w:sz w:val="16"/>
        </w:rPr>
        <w:t>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3C11631">
      <w:pPr>
        <w:spacing w:before="400" w:after="0" w:line="240" w:lineRule="auto"/>
        <w:jc w:val="left"/>
      </w:pPr>
      <w:r>
        <w:rPr>
          <w:sz w:val="24"/>
        </w:rPr>
        <w:t>2.    绘制图样时优先采用五种基本图幅，其中，A2图纸的尺寸是420 mm×594 mm。</w:t>
      </w:r>
      <w:r>
        <w:rPr>
          <w:sz w:val="24"/>
        </w:rPr>
        <w:br w:type="textWrapping"/>
      </w:r>
    </w:p>
    <w:p w14:paraId="33CABB6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1B52A96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DD08B07">
      <w:pPr>
        <w:spacing w:before="400" w:after="0" w:line="240" w:lineRule="auto"/>
        <w:jc w:val="left"/>
      </w:pPr>
      <w:r>
        <w:rPr>
          <w:sz w:val="24"/>
        </w:rPr>
        <w:t>3.    平面图形中的尺寸分为定形尺寸和定位尺寸两类。</w:t>
      </w:r>
      <w:r>
        <w:rPr>
          <w:sz w:val="24"/>
        </w:rPr>
        <w:br w:type="textWrapping"/>
      </w:r>
    </w:p>
    <w:p w14:paraId="6B4BB66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4670583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CEB4F0E">
      <w:pPr>
        <w:spacing w:before="400" w:after="0" w:line="240" w:lineRule="auto"/>
        <w:jc w:val="left"/>
      </w:pPr>
      <w:r>
        <w:rPr>
          <w:sz w:val="24"/>
        </w:rPr>
        <w:t>4.    圆弧连接作图要点是先求出圆心，再求切点，后在切点之间画圆弧。</w:t>
      </w:r>
      <w:r>
        <w:rPr>
          <w:sz w:val="24"/>
        </w:rPr>
        <w:br w:type="textWrapping"/>
      </w:r>
    </w:p>
    <w:p w14:paraId="5C22504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5010546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495661B">
      <w:pPr>
        <w:spacing w:before="400" w:after="0" w:line="240" w:lineRule="auto"/>
        <w:jc w:val="left"/>
      </w:pPr>
      <w:r>
        <w:rPr>
          <w:sz w:val="24"/>
        </w:rPr>
        <w:t>5.    图样中书写的汉字应用宋体，数字和字母应书写为A型。</w:t>
      </w:r>
      <w:r>
        <w:rPr>
          <w:sz w:val="24"/>
        </w:rPr>
        <w:br w:type="textWrapping"/>
      </w:r>
    </w:p>
    <w:p w14:paraId="02BCD9E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2B8C6E4B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961A74C">
      <w:pPr>
        <w:spacing w:before="400" w:after="0" w:line="240" w:lineRule="auto"/>
        <w:jc w:val="left"/>
      </w:pPr>
      <w:r>
        <w:rPr>
          <w:sz w:val="24"/>
        </w:rPr>
        <w:t>6.    细点画线主要用于轴线和对称中心线。</w:t>
      </w:r>
      <w:r>
        <w:rPr>
          <w:sz w:val="24"/>
        </w:rPr>
        <w:br w:type="textWrapping"/>
      </w:r>
    </w:p>
    <w:p w14:paraId="4B5D4F03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0F58BEE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C01360A">
      <w:pPr>
        <w:spacing w:before="400" w:after="0" w:line="240" w:lineRule="auto"/>
        <w:jc w:val="left"/>
      </w:pPr>
      <w:r>
        <w:rPr>
          <w:sz w:val="24"/>
        </w:rPr>
        <w:t>7.    尺寸三要素是尺寸数字、尺寸线和箭头。</w:t>
      </w:r>
      <w:r>
        <w:rPr>
          <w:sz w:val="24"/>
        </w:rPr>
        <w:br w:type="textWrapping"/>
      </w:r>
    </w:p>
    <w:p w14:paraId="3081DE8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7290C226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03D3E8E">
      <w:pPr>
        <w:spacing w:before="400" w:after="0" w:line="240" w:lineRule="auto"/>
        <w:jc w:val="left"/>
      </w:pPr>
      <w:r>
        <w:rPr>
          <w:sz w:val="24"/>
        </w:rPr>
        <w:t>8.    图纸幅面代号中A1最大，A4最小。</w:t>
      </w:r>
      <w:r>
        <w:rPr>
          <w:sz w:val="24"/>
        </w:rPr>
        <w:br w:type="textWrapping"/>
      </w:r>
    </w:p>
    <w:p w14:paraId="43228D4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171C0CA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E558FD3">
      <w:pPr>
        <w:spacing w:before="400" w:after="0" w:line="240" w:lineRule="auto"/>
        <w:jc w:val="left"/>
      </w:pPr>
      <w:r>
        <w:rPr>
          <w:sz w:val="24"/>
        </w:rPr>
        <w:t>9.    每张图样必须绘制标题栏，标题栏位于图纸的左下角。</w:t>
      </w:r>
      <w:r>
        <w:rPr>
          <w:sz w:val="24"/>
        </w:rPr>
        <w:br w:type="textWrapping"/>
      </w:r>
    </w:p>
    <w:p w14:paraId="42E6D1C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6DBE64BC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4D21B14">
      <w:pPr>
        <w:spacing w:before="400" w:after="0" w:line="240" w:lineRule="auto"/>
        <w:jc w:val="left"/>
      </w:pPr>
      <w:r>
        <w:rPr>
          <w:sz w:val="24"/>
        </w:rPr>
        <w:t>10.    三视图投影规律中主左视图“高平齐”。</w:t>
      </w:r>
      <w:r>
        <w:rPr>
          <w:sz w:val="24"/>
        </w:rPr>
        <w:br w:type="textWrapping"/>
      </w:r>
    </w:p>
    <w:p w14:paraId="4E2D592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7D289ED1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3926D07">
      <w:pPr>
        <w:spacing w:before="400" w:after="0" w:line="240" w:lineRule="auto"/>
        <w:jc w:val="left"/>
      </w:pPr>
      <w:r>
        <w:rPr>
          <w:sz w:val="24"/>
        </w:rPr>
        <w:t>11.    点的投影永远是点，直线和平面垂直于投影面时的投影也为点。</w:t>
      </w:r>
      <w:r>
        <w:rPr>
          <w:sz w:val="24"/>
        </w:rPr>
        <w:br w:type="textWrapping"/>
      </w:r>
    </w:p>
    <w:p w14:paraId="0E05D4C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901997F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4C12B2A">
      <w:pPr>
        <w:spacing w:before="400" w:after="0" w:line="240" w:lineRule="auto"/>
        <w:jc w:val="left"/>
      </w:pPr>
      <w:r>
        <w:rPr>
          <w:sz w:val="24"/>
        </w:rPr>
        <w:t>12.    直线投影的实质是线段两个端点的同面投影的连线。</w:t>
      </w:r>
      <w:r>
        <w:rPr>
          <w:sz w:val="24"/>
        </w:rPr>
        <w:br w:type="textWrapping"/>
      </w:r>
    </w:p>
    <w:p w14:paraId="138F538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3AAE5118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11E0D4C">
      <w:pPr>
        <w:spacing w:before="400" w:after="0" w:line="240" w:lineRule="auto"/>
        <w:jc w:val="left"/>
      </w:pPr>
      <w:r>
        <w:rPr>
          <w:sz w:val="24"/>
        </w:rPr>
        <w:t>13.    正投影的基本特性有真实性、积聚性和收缩性。</w:t>
      </w:r>
      <w:r>
        <w:rPr>
          <w:sz w:val="24"/>
        </w:rPr>
        <w:br w:type="textWrapping"/>
      </w:r>
    </w:p>
    <w:p w14:paraId="3C7413A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136911BE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D1E3FE0">
      <w:pPr>
        <w:spacing w:before="400" w:after="0" w:line="240" w:lineRule="auto"/>
        <w:jc w:val="left"/>
      </w:pPr>
      <w:r>
        <w:rPr>
          <w:sz w:val="24"/>
        </w:rPr>
        <w:t>14.    直线上有A（14，15，16）和B（10，15，20）两点，则A在B的左上方。</w:t>
      </w:r>
      <w:r>
        <w:rPr>
          <w:sz w:val="24"/>
        </w:rPr>
        <w:br w:type="textWrapping"/>
      </w:r>
    </w:p>
    <w:p w14:paraId="1B048B1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8D23FD2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87AA21F">
      <w:pPr>
        <w:spacing w:before="400" w:after="0" w:line="240" w:lineRule="auto"/>
        <w:jc w:val="left"/>
      </w:pPr>
      <w:r>
        <w:rPr>
          <w:sz w:val="24"/>
        </w:rPr>
        <w:t>15.    用一截平面截圆球，所得的截交线一定是圆。</w:t>
      </w:r>
      <w:r>
        <w:rPr>
          <w:sz w:val="24"/>
        </w:rPr>
        <w:br w:type="textWrapping"/>
      </w:r>
    </w:p>
    <w:p w14:paraId="164D30E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5D5A3C87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1FA6D27">
      <w:pPr>
        <w:spacing w:before="400" w:after="0" w:line="240" w:lineRule="auto"/>
        <w:jc w:val="left"/>
      </w:pPr>
      <w:r>
        <w:rPr>
          <w:sz w:val="24"/>
        </w:rPr>
        <w:t>16.    曲面立体的表面都是曲面。</w:t>
      </w:r>
      <w:r>
        <w:rPr>
          <w:sz w:val="24"/>
        </w:rPr>
        <w:br w:type="textWrapping"/>
      </w:r>
    </w:p>
    <w:p w14:paraId="21D4B87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0DBB857D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DBBBCD3">
      <w:pPr>
        <w:spacing w:before="400" w:after="0" w:line="240" w:lineRule="auto"/>
        <w:jc w:val="left"/>
      </w:pPr>
      <w:r>
        <w:rPr>
          <w:sz w:val="24"/>
        </w:rPr>
        <w:t>17.    俯视图是由左向右投射所得的视图，它反映形体的前后和左右方位。</w:t>
      </w:r>
      <w:r>
        <w:rPr>
          <w:sz w:val="24"/>
        </w:rPr>
        <w:br w:type="textWrapping"/>
      </w:r>
    </w:p>
    <w:p w14:paraId="77B30C2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7BC406FD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5232CF6">
      <w:pPr>
        <w:spacing w:before="400" w:after="0" w:line="240" w:lineRule="auto"/>
        <w:jc w:val="left"/>
      </w:pPr>
      <w:r>
        <w:rPr>
          <w:sz w:val="24"/>
        </w:rPr>
        <w:t>18.    当直线（或平面）平行于投影面时，其投影反映实长（或实形），这种性质叫真实性。</w:t>
      </w:r>
      <w:r>
        <w:rPr>
          <w:sz w:val="24"/>
        </w:rPr>
        <w:br w:type="textWrapping"/>
      </w:r>
    </w:p>
    <w:p w14:paraId="169FDB6D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7A276587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D13B2E7">
      <w:pPr>
        <w:spacing w:before="400" w:after="0" w:line="240" w:lineRule="auto"/>
        <w:jc w:val="left"/>
      </w:pPr>
      <w:r>
        <w:rPr>
          <w:sz w:val="24"/>
        </w:rPr>
        <w:t>19.    圆柱被截切后产生的截交线形状有圆、椭圆和三角形。</w:t>
      </w:r>
      <w:r>
        <w:rPr>
          <w:sz w:val="24"/>
        </w:rPr>
        <w:br w:type="textWrapping"/>
      </w:r>
    </w:p>
    <w:p w14:paraId="523D2BD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48232180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29B46BB">
      <w:pPr>
        <w:spacing w:before="400" w:after="0" w:line="240" w:lineRule="auto"/>
        <w:jc w:val="left"/>
      </w:pPr>
      <w:r>
        <w:rPr>
          <w:sz w:val="24"/>
        </w:rPr>
        <w:t>20.    圆锥被截切后产生的截交线形状有圆、矩形、椭圆、双曲线和抛物线。</w:t>
      </w:r>
      <w:r>
        <w:rPr>
          <w:sz w:val="24"/>
        </w:rPr>
        <w:br w:type="textWrapping"/>
      </w:r>
    </w:p>
    <w:p w14:paraId="15CC3EA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判断题(2.0分)（难易度:中）</w:t>
      </w:r>
    </w:p>
    <w:p w14:paraId="5D12545B">
      <w:pPr>
        <w:spacing w:line="240" w:lineRule="auto"/>
        <w:jc w:val="left"/>
      </w:pPr>
      <w:r>
        <w:rPr>
          <w:sz w:val="16"/>
        </w:rPr>
        <w:t>A.    对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错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5931E27">
      <w:pPr>
        <w:spacing w:before="400" w:after="0" w:line="240" w:lineRule="auto"/>
        <w:jc w:val="left"/>
      </w:pPr>
      <w:r>
        <w:rPr>
          <w:sz w:val="24"/>
        </w:rPr>
        <w:t>21.    下列比例为放大比例的是（）。</w:t>
      </w:r>
      <w:r>
        <w:rPr>
          <w:sz w:val="24"/>
        </w:rPr>
        <w:br w:type="textWrapping"/>
      </w:r>
    </w:p>
    <w:p w14:paraId="3EF70BF8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3F50A69">
      <w:pPr>
        <w:spacing w:line="240" w:lineRule="auto"/>
        <w:jc w:val="left"/>
      </w:pPr>
      <w:r>
        <w:rPr>
          <w:sz w:val="16"/>
        </w:rPr>
        <w:t>A.    1∶5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3∶3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5∶3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3∶5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A24215E">
      <w:pPr>
        <w:spacing w:before="400" w:after="0" w:line="240" w:lineRule="auto"/>
        <w:jc w:val="left"/>
      </w:pPr>
      <w:r>
        <w:rPr>
          <w:sz w:val="24"/>
        </w:rPr>
        <w:t>22.    GB/T14689—1993中“GB/T”表示（）。</w:t>
      </w:r>
      <w:r>
        <w:rPr>
          <w:sz w:val="24"/>
        </w:rPr>
        <w:br w:type="textWrapping"/>
      </w:r>
    </w:p>
    <w:p w14:paraId="2F246979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5A9E6743">
      <w:pPr>
        <w:spacing w:line="240" w:lineRule="auto"/>
        <w:jc w:val="left"/>
      </w:pPr>
      <w:r>
        <w:rPr>
          <w:sz w:val="16"/>
        </w:rPr>
        <w:t>A.    推荐性国标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国标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强制性国标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国际标准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023408E">
      <w:pPr>
        <w:spacing w:before="400" w:after="0" w:line="240" w:lineRule="auto"/>
        <w:jc w:val="left"/>
      </w:pPr>
      <w:r>
        <w:rPr>
          <w:sz w:val="24"/>
        </w:rPr>
        <w:t>23.    图样中所注尺寸，为该图样所示机件的（），否则应另加说明。</w:t>
      </w:r>
      <w:r>
        <w:rPr>
          <w:sz w:val="24"/>
        </w:rPr>
        <w:br w:type="textWrapping"/>
      </w:r>
    </w:p>
    <w:p w14:paraId="55D13804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09B5B580">
      <w:pPr>
        <w:spacing w:line="240" w:lineRule="auto"/>
        <w:jc w:val="left"/>
      </w:pPr>
      <w:r>
        <w:rPr>
          <w:sz w:val="16"/>
        </w:rPr>
        <w:t>A.    留有加工余量的尺寸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有关测量的尺寸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加工参考尺寸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最后完工尺寸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1BD12D7">
      <w:pPr>
        <w:spacing w:before="400" w:after="0" w:line="240" w:lineRule="auto"/>
        <w:jc w:val="left"/>
      </w:pPr>
      <w:r>
        <w:rPr>
          <w:sz w:val="24"/>
        </w:rPr>
        <w:t>24.    机械图样中书写汉字时，字体的字号即为字体的（B）。</w:t>
      </w:r>
      <w:r>
        <w:rPr>
          <w:sz w:val="24"/>
        </w:rPr>
        <w:br w:type="textWrapping"/>
      </w:r>
    </w:p>
    <w:p w14:paraId="1340FCC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3850265">
      <w:pPr>
        <w:spacing w:line="240" w:lineRule="auto"/>
        <w:jc w:val="left"/>
      </w:pPr>
      <w:r>
        <w:rPr>
          <w:sz w:val="16"/>
        </w:rPr>
        <w:t>A.    宽度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高度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长度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与字体大小无关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68EEB7F">
      <w:pPr>
        <w:spacing w:before="400" w:after="0" w:line="240" w:lineRule="auto"/>
        <w:jc w:val="left"/>
      </w:pPr>
      <w:r>
        <w:rPr>
          <w:sz w:val="24"/>
        </w:rPr>
        <w:t>25.    机械图样中的图线分为粗线和细线两种，粗线宽度为0.6 mm时，细线宽度为（）。</w:t>
      </w:r>
      <w:r>
        <w:rPr>
          <w:sz w:val="24"/>
        </w:rPr>
        <w:br w:type="textWrapping"/>
      </w:r>
    </w:p>
    <w:p w14:paraId="54538E40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763B9F6">
      <w:pPr>
        <w:spacing w:line="240" w:lineRule="auto"/>
        <w:jc w:val="left"/>
      </w:pPr>
      <w:r>
        <w:rPr>
          <w:sz w:val="16"/>
        </w:rPr>
        <w:t>A.    0.15 mm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0.2 mm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0.3 mm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0.4 mm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775CA94A">
      <w:pPr>
        <w:spacing w:before="400" w:after="0" w:line="240" w:lineRule="auto"/>
        <w:jc w:val="left"/>
      </w:pPr>
      <w:r>
        <w:rPr>
          <w:sz w:val="24"/>
        </w:rPr>
        <w:t>26.    某机件上两孔孔距为20±0.05，该尺寸为（C）。</w:t>
      </w:r>
      <w:r>
        <w:rPr>
          <w:sz w:val="24"/>
        </w:rPr>
        <w:br w:type="textWrapping"/>
      </w:r>
    </w:p>
    <w:p w14:paraId="798D2E0C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5FB524A">
      <w:pPr>
        <w:spacing w:line="240" w:lineRule="auto"/>
        <w:jc w:val="left"/>
      </w:pPr>
      <w:r>
        <w:rPr>
          <w:sz w:val="16"/>
        </w:rPr>
        <w:t>A.    总体尺寸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定形尺寸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定位尺寸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配合尺寸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4AFFA9D">
      <w:pPr>
        <w:spacing w:before="400" w:after="0" w:line="240" w:lineRule="auto"/>
        <w:jc w:val="left"/>
      </w:pPr>
      <w:r>
        <w:rPr>
          <w:sz w:val="24"/>
        </w:rPr>
        <w:t>27.    平面图形描深时应遵循的原则是（）。</w:t>
      </w:r>
      <w:r>
        <w:rPr>
          <w:sz w:val="24"/>
        </w:rPr>
        <w:br w:type="textWrapping"/>
      </w:r>
    </w:p>
    <w:p w14:paraId="652F772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08DE01D">
      <w:pPr>
        <w:spacing w:line="240" w:lineRule="auto"/>
        <w:jc w:val="left"/>
      </w:pPr>
      <w:r>
        <w:rPr>
          <w:sz w:val="16"/>
        </w:rPr>
        <w:t>A.    先粗后细、先曲后直、先水平后垂直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先粗后细、先直后曲、先水平后垂直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先粗后细、先曲后直、先垂直后水平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先细后粗、先曲后直、先水平后垂直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正确答案：A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3A05780">
      <w:pPr>
        <w:spacing w:before="400" w:after="0" w:line="240" w:lineRule="auto"/>
        <w:jc w:val="left"/>
      </w:pPr>
      <w:r>
        <w:rPr>
          <w:sz w:val="24"/>
        </w:rPr>
        <w:t>28.    图样中出现带括号的尺寸，该尺寸叫（）。</w:t>
      </w:r>
      <w:r>
        <w:rPr>
          <w:sz w:val="24"/>
        </w:rPr>
        <w:br w:type="textWrapping"/>
      </w:r>
    </w:p>
    <w:p w14:paraId="7E9DB4B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1D9767D">
      <w:pPr>
        <w:spacing w:line="240" w:lineRule="auto"/>
        <w:jc w:val="left"/>
      </w:pPr>
      <w:r>
        <w:rPr>
          <w:sz w:val="16"/>
        </w:rPr>
        <w:t>A.    基本尺寸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理论正确尺寸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参考尺寸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公称尺寸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3500D87C">
      <w:pPr>
        <w:spacing w:before="400" w:after="0" w:line="240" w:lineRule="auto"/>
        <w:jc w:val="left"/>
      </w:pPr>
      <w:r>
        <w:rPr>
          <w:sz w:val="24"/>
        </w:rPr>
        <w:t>29.    下面关于图线的说法错误的是（）。</w:t>
      </w:r>
      <w:r>
        <w:rPr>
          <w:sz w:val="24"/>
        </w:rPr>
        <w:br w:type="textWrapping"/>
      </w:r>
    </w:p>
    <w:p w14:paraId="29D7FE6A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8A0EE82">
      <w:pPr>
        <w:spacing w:line="240" w:lineRule="auto"/>
        <w:jc w:val="left"/>
      </w:pPr>
      <w:r>
        <w:rPr>
          <w:sz w:val="16"/>
        </w:rPr>
        <w:t>A.    剖面线采用细实线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轴线及对称中心线采用细点画线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极限位置的轮廓线采用细双点画线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不可见轮廓线采用细实线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D3E5B74">
      <w:pPr>
        <w:spacing w:before="400" w:after="0" w:line="240" w:lineRule="auto"/>
        <w:jc w:val="left"/>
      </w:pPr>
      <w:r>
        <w:rPr>
          <w:sz w:val="24"/>
        </w:rPr>
        <w:t>30.    各种图线重合时，选用线型的先后顺序正确的是（）。</w:t>
      </w:r>
      <w:r>
        <w:rPr>
          <w:sz w:val="24"/>
        </w:rPr>
        <w:br w:type="textWrapping"/>
      </w:r>
    </w:p>
    <w:p w14:paraId="12281295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1EE65C8">
      <w:pPr>
        <w:spacing w:line="240" w:lineRule="auto"/>
        <w:jc w:val="left"/>
      </w:pPr>
      <w:r>
        <w:rPr>
          <w:sz w:val="16"/>
        </w:rPr>
        <w:t>A.    细点画线、粗实线、细虚线  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粗实线、细点画线、细虚线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细点画线、细虚线、粗实线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粗实线、细虚线、细点画线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D82728E">
      <w:pPr>
        <w:spacing w:before="400" w:after="0" w:line="240" w:lineRule="auto"/>
        <w:jc w:val="left"/>
      </w:pPr>
      <w:r>
        <w:rPr>
          <w:sz w:val="24"/>
        </w:rPr>
        <w:t>31.    EQS表示（）。</w:t>
      </w:r>
      <w:r>
        <w:rPr>
          <w:sz w:val="24"/>
        </w:rPr>
        <w:br w:type="textWrapping"/>
      </w:r>
    </w:p>
    <w:p w14:paraId="6CF073D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7D5C344C">
      <w:pPr>
        <w:spacing w:line="240" w:lineRule="auto"/>
        <w:jc w:val="left"/>
      </w:pPr>
      <w:r>
        <w:rPr>
          <w:sz w:val="16"/>
        </w:rPr>
        <w:t>A.    厚度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深度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沉孔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均匀分布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DD7B419">
      <w:pPr>
        <w:spacing w:before="400" w:after="0" w:line="240" w:lineRule="auto"/>
        <w:jc w:val="left"/>
      </w:pPr>
      <w:r>
        <w:rPr>
          <w:sz w:val="24"/>
        </w:rPr>
        <w:t>32.    点A（20，0，30）的位置在（C）。</w:t>
      </w:r>
      <w:r>
        <w:rPr>
          <w:sz w:val="24"/>
        </w:rPr>
        <w:br w:type="textWrapping"/>
      </w:r>
    </w:p>
    <w:p w14:paraId="43DCA4D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BF7E95D">
      <w:pPr>
        <w:spacing w:line="240" w:lineRule="auto"/>
        <w:jc w:val="left"/>
      </w:pPr>
      <w:r>
        <w:rPr>
          <w:sz w:val="16"/>
        </w:rPr>
        <w:t>A.    OY轴上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H面上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V面上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W面上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6BE3DCE">
      <w:pPr>
        <w:spacing w:before="400" w:after="0" w:line="240" w:lineRule="auto"/>
        <w:jc w:val="left"/>
      </w:pPr>
      <w:r>
        <w:rPr>
          <w:sz w:val="24"/>
        </w:rPr>
        <w:t>33.    画物体的三视图时，俯视图的投影方向是（）。</w:t>
      </w:r>
      <w:r>
        <w:rPr>
          <w:sz w:val="24"/>
        </w:rPr>
        <w:br w:type="textWrapping"/>
      </w:r>
    </w:p>
    <w:p w14:paraId="534F7366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1E5121BE">
      <w:pPr>
        <w:spacing w:line="240" w:lineRule="auto"/>
        <w:jc w:val="left"/>
      </w:pPr>
      <w:r>
        <w:rPr>
          <w:sz w:val="16"/>
        </w:rPr>
        <w:t>A.    由前向后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由右向左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由上向下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由左向右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00FA100E">
      <w:pPr>
        <w:spacing w:before="400" w:after="0" w:line="240" w:lineRule="auto"/>
        <w:jc w:val="left"/>
      </w:pPr>
      <w:r>
        <w:rPr>
          <w:sz w:val="24"/>
        </w:rPr>
        <w:t>34.    垂直于V面的直线，称其为（）。</w:t>
      </w:r>
      <w:r>
        <w:rPr>
          <w:sz w:val="24"/>
        </w:rPr>
        <w:br w:type="textWrapping"/>
      </w:r>
    </w:p>
    <w:p w14:paraId="4C9C452E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46DF1D79">
      <w:pPr>
        <w:spacing w:line="240" w:lineRule="auto"/>
        <w:jc w:val="left"/>
      </w:pPr>
      <w:r>
        <w:rPr>
          <w:sz w:val="16"/>
        </w:rPr>
        <w:t>A.    铅垂线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侧垂线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正垂线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水平线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864CDFF">
      <w:pPr>
        <w:spacing w:before="400" w:after="0" w:line="240" w:lineRule="auto"/>
        <w:jc w:val="left"/>
      </w:pPr>
      <w:r>
        <w:rPr>
          <w:sz w:val="24"/>
        </w:rPr>
        <w:t>35.    侧面投影a″由A点的（）两坐标确定。    </w:t>
      </w:r>
      <w:r>
        <w:rPr>
          <w:sz w:val="24"/>
        </w:rPr>
        <w:br w:type="textWrapping"/>
      </w:r>
    </w:p>
    <w:p w14:paraId="3FE5E337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5DFC951">
      <w:pPr>
        <w:spacing w:line="240" w:lineRule="auto"/>
        <w:jc w:val="left"/>
      </w:pPr>
      <w:r>
        <w:rPr>
          <w:sz w:val="16"/>
        </w:rPr>
        <w:t>A.    x，y  </w:t>
      </w:r>
      <w:r>
        <w:rPr>
          <w:sz w:val="16"/>
        </w:rPr>
        <w:tab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x，z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y，z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x，y，z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6AEAFDEA">
      <w:pPr>
        <w:spacing w:before="400" w:after="0" w:line="240" w:lineRule="auto"/>
        <w:jc w:val="left"/>
      </w:pPr>
      <w:r>
        <w:rPr>
          <w:sz w:val="24"/>
        </w:rPr>
        <w:t>36.    当圆柱体在某一投影面所得到的投影视图为一个圆时，该圆柱体的投影反映的投影特性是（）。</w:t>
      </w:r>
      <w:r>
        <w:rPr>
          <w:sz w:val="24"/>
        </w:rPr>
        <w:br w:type="textWrapping"/>
      </w:r>
    </w:p>
    <w:p w14:paraId="081C9092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1D2C465B">
      <w:pPr>
        <w:spacing w:line="240" w:lineRule="auto"/>
        <w:jc w:val="left"/>
      </w:pPr>
      <w:r>
        <w:rPr>
          <w:sz w:val="16"/>
        </w:rPr>
        <w:t>A.    真实性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积聚性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收缩性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类似性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1D69A19C">
      <w:pPr>
        <w:spacing w:before="400" w:after="0" w:line="240" w:lineRule="auto"/>
        <w:jc w:val="left"/>
      </w:pPr>
      <w:r>
        <w:rPr>
          <w:sz w:val="24"/>
        </w:rPr>
        <w:t>37.    只标注一个尺寸的基本体是（）。</w:t>
      </w:r>
      <w:r>
        <w:rPr>
          <w:sz w:val="24"/>
        </w:rPr>
        <w:br w:type="textWrapping"/>
      </w:r>
    </w:p>
    <w:p w14:paraId="5C4F74BF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35DA5A21">
      <w:pPr>
        <w:spacing w:line="240" w:lineRule="auto"/>
        <w:jc w:val="left"/>
      </w:pPr>
      <w:r>
        <w:rPr>
          <w:sz w:val="16"/>
        </w:rPr>
        <w:t>A.    圆柱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圆锥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圆球  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棱柱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5AF66A91">
      <w:pPr>
        <w:spacing w:before="400" w:after="0" w:line="240" w:lineRule="auto"/>
        <w:jc w:val="left"/>
      </w:pPr>
      <w:r>
        <w:rPr>
          <w:sz w:val="24"/>
        </w:rPr>
        <w:t>38.    主视图、俯视图和左视图的（）。</w:t>
      </w:r>
      <w:r>
        <w:rPr>
          <w:sz w:val="24"/>
        </w:rPr>
        <w:br w:type="textWrapping"/>
      </w:r>
    </w:p>
    <w:p w14:paraId="215C342D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29FE4765">
      <w:pPr>
        <w:spacing w:line="240" w:lineRule="auto"/>
        <w:jc w:val="left"/>
      </w:pPr>
      <w:r>
        <w:rPr>
          <w:sz w:val="16"/>
        </w:rPr>
        <w:t>A.    长对正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高平齐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宽相等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长对正、高平齐、宽相等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正确答案：D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46461B31">
      <w:pPr>
        <w:spacing w:before="400" w:after="0" w:line="240" w:lineRule="auto"/>
        <w:jc w:val="left"/>
      </w:pPr>
      <w:r>
        <w:rPr>
          <w:sz w:val="24"/>
        </w:rPr>
        <w:t>39.    若空间直线AB的两端点的坐标为A（20，15，10）和B（30，20，10），则该直线属于（）。</w:t>
      </w:r>
      <w:r>
        <w:rPr>
          <w:sz w:val="24"/>
        </w:rPr>
        <w:br w:type="textWrapping"/>
      </w:r>
    </w:p>
    <w:p w14:paraId="157DA270">
      <w:pPr>
        <w:spacing w:line="240" w:lineRule="auto"/>
        <w:jc w:val="left"/>
      </w:pPr>
      <w:r>
        <w:rPr>
          <w:color w:val="494949"/>
          <w:sz w:val="18"/>
        </w:rPr>
        <w:t>单选题(3.0分)（难易度:中）</w:t>
      </w:r>
    </w:p>
    <w:p w14:paraId="607F7EBF">
      <w:pPr>
        <w:spacing w:line="240" w:lineRule="auto"/>
        <w:jc w:val="left"/>
      </w:pPr>
      <w:r>
        <w:rPr>
          <w:sz w:val="16"/>
        </w:rPr>
        <w:t>A.    正垂线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铅垂线</w:t>
      </w:r>
      <w:r>
        <w:rPr>
          <w:sz w:val="16"/>
        </w:rPr>
        <w:tab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水平线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一般位置直线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正确答案：C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p w14:paraId="2CF99CB2">
      <w:pPr>
        <w:spacing w:before="400" w:after="0" w:line="240" w:lineRule="auto"/>
        <w:jc w:val="left"/>
      </w:pPr>
      <w:r>
        <w:rPr>
          <w:sz w:val="24"/>
        </w:rPr>
        <w:t>40.    已知点A（12，15，18）、B（16，12，18）、C（31，14，18），则平面ABC是（）。</w:t>
      </w:r>
      <w:r>
        <w:rPr>
          <w:sz w:val="24"/>
        </w:rPr>
        <w:br w:type="textWrapping"/>
      </w:r>
    </w:p>
    <w:p w14:paraId="52DEADE1">
      <w:pPr>
        <w:spacing w:line="240" w:lineRule="auto"/>
        <w:jc w:val="left"/>
      </w:pPr>
      <w:r>
        <w:rPr>
          <w:color w:val="494949"/>
          <w:sz w:val="18"/>
        </w:rPr>
        <w:br w:type="textWrapping"/>
      </w:r>
      <w:r>
        <w:rPr>
          <w:color w:val="494949"/>
          <w:sz w:val="18"/>
        </w:rPr>
        <w:t>单选题(3.0分)（难易度:中）</w:t>
      </w:r>
    </w:p>
    <w:p w14:paraId="6AB22E68">
      <w:pPr>
        <w:spacing w:line="240" w:lineRule="auto"/>
        <w:jc w:val="left"/>
      </w:pPr>
      <w:r>
        <w:rPr>
          <w:sz w:val="16"/>
        </w:rPr>
        <w:t>A.    正平面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B.    水平面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C.    侧平面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D.    一般位置平面</w:t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br w:type="textWrapping"/>
      </w:r>
      <w:r>
        <w:rPr>
          <w:sz w:val="16"/>
        </w:rPr>
        <w:t>正确答案：B</w:t>
      </w:r>
      <w:r>
        <w:rPr>
          <w:sz w:val="16"/>
        </w:rPr>
        <w:br w:type="textWrapping"/>
      </w:r>
      <w:r>
        <w:rPr>
          <w:sz w:val="16"/>
        </w:rPr>
        <w:t>答案解释：暂无</w:t>
      </w:r>
    </w:p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ＭＳ 明朝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ourier">
    <w:altName w:val="Courier New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ＭＳ 明朝">
    <w:altName w:val="ksdb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db">
    <w:panose1 w:val="02000500000000000000"/>
    <w:charset w:val="00"/>
    <w:family w:val="auto"/>
    <w:pitch w:val="default"/>
    <w:sig w:usb0="00000001" w:usb1="00000000" w:usb2="00000000" w:usb3="00000000" w:csb0="0000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E"/>
    <w:multiLevelType w:val="singleLevel"/>
    <w:tmpl w:val="FFFFFF7E"/>
    <w:lvl w:ilvl="0" w:tentative="0">
      <w:start w:val="1"/>
      <w:numFmt w:val="decimal"/>
      <w:pStyle w:val="20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1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720"/>
        </w:tabs>
        <w:ind w:left="720" w:hanging="360"/>
      </w:pPr>
    </w:lvl>
  </w:abstractNum>
  <w:abstractNum w:abstractNumId="2">
    <w:nsid w:val="FFFFFF82"/>
    <w:multiLevelType w:val="singleLevel"/>
    <w:tmpl w:val="FFFFFF82"/>
    <w:lvl w:ilvl="0" w:tentative="0">
      <w:start w:val="1"/>
      <w:numFmt w:val="bullet"/>
      <w:pStyle w:val="18"/>
      <w:lvlText w:val=""/>
      <w:lvlJc w:val="left"/>
      <w:pPr>
        <w:tabs>
          <w:tab w:val="left" w:pos="1080"/>
        </w:tabs>
        <w:ind w:left="1080" w:hanging="360"/>
      </w:pPr>
      <w:rPr>
        <w:rFonts w:hint="default" w:ascii="Symbol" w:hAnsi="Symbol"/>
      </w:rPr>
    </w:lvl>
  </w:abstractNum>
  <w:abstractNum w:abstractNumId="3">
    <w:nsid w:val="FFFFFF83"/>
    <w:multiLevelType w:val="singleLevel"/>
    <w:tmpl w:val="FFFFFF83"/>
    <w:lvl w:ilvl="0" w:tentative="0">
      <w:start w:val="1"/>
      <w:numFmt w:val="bullet"/>
      <w:pStyle w:val="2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</w:abstractNum>
  <w:abstractNum w:abstractNumId="4">
    <w:nsid w:val="FFFFFF88"/>
    <w:multiLevelType w:val="singleLevel"/>
    <w:tmpl w:val="FFFFFF88"/>
    <w:lvl w:ilvl="0" w:tentative="0">
      <w:start w:val="1"/>
      <w:numFmt w:val="decimal"/>
      <w:pStyle w:val="14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FFFFFF89"/>
    <w:multiLevelType w:val="singleLevel"/>
    <w:tmpl w:val="FFFFFF89"/>
    <w:lvl w:ilvl="0" w:tentative="0">
      <w:start w:val="1"/>
      <w:numFmt w:val="bullet"/>
      <w:pStyle w:val="16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  <w:rsid w:val="0C96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qFormat="1" w:uiPriority="99" w:semiHidden="0" w:name="macro"/>
    <w:lsdException w:uiPriority="99" w:name="toa heading"/>
    <w:lsdException w:qFormat="1" w:uiPriority="99" w:semiHidden="0" w:name="List"/>
    <w:lsdException w:qFormat="1" w:uiPriority="99" w:semiHidden="0" w:name="List Bullet"/>
    <w:lsdException w:qFormat="1" w:uiPriority="99" w:semiHidden="0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qFormat="1" w:uiPriority="99" w:semiHidden="0" w:name="List Bullet 2"/>
    <w:lsdException w:qFormat="1" w:uiPriority="99" w:semiHidden="0" w:name="List Bullet 3"/>
    <w:lsdException w:uiPriority="99" w:name="List Bullet 4"/>
    <w:lsdException w:uiPriority="99" w:name="List Bullet 5"/>
    <w:lsdException w:qFormat="1" w:uiPriority="99" w:semiHidden="0" w:name="List Number 2"/>
    <w:lsdException w:qFormat="1" w:uiPriority="99" w:semiHidden="0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semiHidden="0" w:name="Body Text"/>
    <w:lsdException w:uiPriority="99" w:name="Body Text Indent"/>
    <w:lsdException w:qFormat="1" w:uiPriority="99" w:semiHidden="0" w:name="List Continue"/>
    <w:lsdException w:qFormat="1" w:uiPriority="99" w:semiHidden="0" w:name="List Continue 2"/>
    <w:lsdException w:uiPriority="99" w:semiHidden="0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iPriority="99" w:semiHidden="0" w:name="Body Text 2"/>
    <w:lsdException w:qFormat="1" w:uiPriority="99" w:semiHidden="0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qFormat="1" w:unhideWhenUsed="0" w:uiPriority="66" w:semiHidden="0" w:name="Medium List 2 Accent 1"/>
    <w:lsdException w:qFormat="1"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qFormat="1"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宋体" w:hAnsi="宋体" w:eastAsia="宋体" w:cstheme="minorBidi"/>
      <w:sz w:val="20"/>
      <w:szCs w:val="22"/>
      <w:lang w:val="en-US" w:eastAsia="en-US" w:bidi="ar-SA"/>
    </w:rPr>
  </w:style>
  <w:style w:type="paragraph" w:styleId="3">
    <w:name w:val="heading 1"/>
    <w:basedOn w:val="1"/>
    <w:next w:val="1"/>
    <w:link w:val="134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4">
    <w:name w:val="heading 2"/>
    <w:basedOn w:val="1"/>
    <w:next w:val="1"/>
    <w:link w:val="135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5">
    <w:name w:val="heading 3"/>
    <w:basedOn w:val="1"/>
    <w:next w:val="1"/>
    <w:link w:val="136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6">
    <w:name w:val="heading 4"/>
    <w:basedOn w:val="1"/>
    <w:next w:val="1"/>
    <w:link w:val="146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7">
    <w:name w:val="heading 5"/>
    <w:basedOn w:val="1"/>
    <w:next w:val="1"/>
    <w:link w:val="147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254061" w:themeColor="accent1" w:themeShade="80"/>
    </w:rPr>
  </w:style>
  <w:style w:type="paragraph" w:styleId="8">
    <w:name w:val="heading 6"/>
    <w:basedOn w:val="1"/>
    <w:next w:val="1"/>
    <w:link w:val="148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paragraph" w:styleId="9">
    <w:name w:val="heading 7"/>
    <w:basedOn w:val="1"/>
    <w:next w:val="1"/>
    <w:link w:val="149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0">
    <w:name w:val="heading 8"/>
    <w:basedOn w:val="1"/>
    <w:next w:val="1"/>
    <w:link w:val="150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1">
    <w:name w:val="heading 9"/>
    <w:basedOn w:val="1"/>
    <w:next w:val="1"/>
    <w:link w:val="151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30">
    <w:name w:val="Default Paragraph Font"/>
    <w:semiHidden/>
    <w:unhideWhenUsed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3"/>
    <w:unhideWhenUsed/>
    <w:qFormat/>
    <w:uiPriority w:val="9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hAnsi="Courier" w:eastAsiaTheme="minorEastAsia" w:cstheme="minorBidi"/>
      <w:sz w:val="20"/>
      <w:szCs w:val="20"/>
      <w:lang w:val="en-US" w:eastAsia="en-US" w:bidi="ar-SA"/>
    </w:rPr>
  </w:style>
  <w:style w:type="paragraph" w:styleId="12">
    <w:name w:val="List 3"/>
    <w:basedOn w:val="1"/>
    <w:unhideWhenUsed/>
    <w:qFormat/>
    <w:uiPriority w:val="99"/>
    <w:pPr>
      <w:ind w:left="1080" w:hanging="360"/>
      <w:contextualSpacing/>
    </w:pPr>
  </w:style>
  <w:style w:type="paragraph" w:styleId="13">
    <w:name w:val="List Number 2"/>
    <w:basedOn w:val="1"/>
    <w:unhideWhenUsed/>
    <w:qFormat/>
    <w:uiPriority w:val="99"/>
    <w:pPr>
      <w:numPr>
        <w:ilvl w:val="0"/>
        <w:numId w:val="1"/>
      </w:numPr>
      <w:contextualSpacing/>
    </w:pPr>
  </w:style>
  <w:style w:type="paragraph" w:styleId="14">
    <w:name w:val="List Number"/>
    <w:basedOn w:val="1"/>
    <w:unhideWhenUsed/>
    <w:qFormat/>
    <w:uiPriority w:val="99"/>
    <w:pPr>
      <w:numPr>
        <w:ilvl w:val="0"/>
        <w:numId w:val="2"/>
      </w:numPr>
      <w:contextualSpacing/>
    </w:p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List Bullet"/>
    <w:basedOn w:val="1"/>
    <w:unhideWhenUsed/>
    <w:qFormat/>
    <w:uiPriority w:val="99"/>
    <w:pPr>
      <w:numPr>
        <w:ilvl w:val="0"/>
        <w:numId w:val="3"/>
      </w:numPr>
      <w:contextualSpacing/>
    </w:pPr>
  </w:style>
  <w:style w:type="paragraph" w:styleId="17">
    <w:name w:val="Body Text 3"/>
    <w:basedOn w:val="1"/>
    <w:link w:val="142"/>
    <w:unhideWhenUsed/>
    <w:qFormat/>
    <w:uiPriority w:val="99"/>
    <w:pPr>
      <w:spacing w:after="120"/>
    </w:pPr>
    <w:rPr>
      <w:sz w:val="16"/>
      <w:szCs w:val="16"/>
    </w:rPr>
  </w:style>
  <w:style w:type="paragraph" w:styleId="18">
    <w:name w:val="List Bullet 3"/>
    <w:basedOn w:val="1"/>
    <w:unhideWhenUsed/>
    <w:qFormat/>
    <w:uiPriority w:val="99"/>
    <w:pPr>
      <w:numPr>
        <w:ilvl w:val="0"/>
        <w:numId w:val="4"/>
      </w:numPr>
      <w:contextualSpacing/>
    </w:pPr>
  </w:style>
  <w:style w:type="paragraph" w:styleId="19">
    <w:name w:val="Body Text"/>
    <w:basedOn w:val="1"/>
    <w:link w:val="140"/>
    <w:unhideWhenUsed/>
    <w:uiPriority w:val="99"/>
    <w:pPr>
      <w:spacing w:after="120"/>
    </w:pPr>
  </w:style>
  <w:style w:type="paragraph" w:styleId="20">
    <w:name w:val="List Number 3"/>
    <w:basedOn w:val="1"/>
    <w:unhideWhenUsed/>
    <w:qFormat/>
    <w:uiPriority w:val="99"/>
    <w:pPr>
      <w:numPr>
        <w:ilvl w:val="0"/>
        <w:numId w:val="5"/>
      </w:numPr>
      <w:contextualSpacing/>
    </w:pPr>
  </w:style>
  <w:style w:type="paragraph" w:styleId="21">
    <w:name w:val="List 2"/>
    <w:basedOn w:val="1"/>
    <w:unhideWhenUsed/>
    <w:qFormat/>
    <w:uiPriority w:val="99"/>
    <w:pPr>
      <w:ind w:left="720" w:hanging="360"/>
      <w:contextualSpacing/>
    </w:pPr>
  </w:style>
  <w:style w:type="paragraph" w:styleId="22">
    <w:name w:val="List Continue"/>
    <w:basedOn w:val="1"/>
    <w:unhideWhenUsed/>
    <w:qFormat/>
    <w:uiPriority w:val="99"/>
    <w:pPr>
      <w:spacing w:after="120"/>
      <w:ind w:left="360"/>
      <w:contextualSpacing/>
    </w:pPr>
  </w:style>
  <w:style w:type="paragraph" w:styleId="23">
    <w:name w:val="List Bullet 2"/>
    <w:basedOn w:val="1"/>
    <w:unhideWhenUsed/>
    <w:qFormat/>
    <w:uiPriority w:val="99"/>
    <w:pPr>
      <w:numPr>
        <w:ilvl w:val="0"/>
        <w:numId w:val="6"/>
      </w:numPr>
      <w:contextualSpacing/>
    </w:pPr>
  </w:style>
  <w:style w:type="paragraph" w:styleId="24">
    <w:name w:val="Subtitle"/>
    <w:basedOn w:val="1"/>
    <w:next w:val="1"/>
    <w:link w:val="13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25">
    <w:name w:val="List"/>
    <w:basedOn w:val="1"/>
    <w:unhideWhenUsed/>
    <w:qFormat/>
    <w:uiPriority w:val="99"/>
    <w:pPr>
      <w:ind w:left="360" w:hanging="360"/>
      <w:contextualSpacing/>
    </w:pPr>
  </w:style>
  <w:style w:type="paragraph" w:styleId="26">
    <w:name w:val="Body Text 2"/>
    <w:basedOn w:val="1"/>
    <w:link w:val="141"/>
    <w:unhideWhenUsed/>
    <w:qFormat/>
    <w:uiPriority w:val="99"/>
    <w:pPr>
      <w:spacing w:after="120" w:line="480" w:lineRule="auto"/>
    </w:pPr>
  </w:style>
  <w:style w:type="paragraph" w:styleId="27">
    <w:name w:val="List Continue 2"/>
    <w:basedOn w:val="1"/>
    <w:unhideWhenUsed/>
    <w:qFormat/>
    <w:uiPriority w:val="99"/>
    <w:pPr>
      <w:spacing w:after="120"/>
      <w:ind w:left="720"/>
      <w:contextualSpacing/>
    </w:pPr>
  </w:style>
  <w:style w:type="paragraph" w:styleId="28">
    <w:name w:val="List Continue 3"/>
    <w:basedOn w:val="1"/>
    <w:unhideWhenUsed/>
    <w:uiPriority w:val="99"/>
    <w:pPr>
      <w:spacing w:after="120"/>
      <w:ind w:left="1080"/>
      <w:contextualSpacing/>
    </w:pPr>
  </w:style>
  <w:style w:type="paragraph" w:styleId="29">
    <w:name w:val="Title"/>
    <w:basedOn w:val="1"/>
    <w:next w:val="1"/>
    <w:link w:val="137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table" w:styleId="31">
    <w:name w:val="Table Grid"/>
    <w:basedOn w:val="30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Light Shading"/>
    <w:basedOn w:val="30"/>
    <w:qFormat/>
    <w:uiPriority w:val="60"/>
    <w:pPr>
      <w:spacing w:after="0" w:line="240" w:lineRule="auto"/>
    </w:pPr>
    <w:rPr>
      <w:color w:val="000000" w:themeColor="text1" w:themeShade="BF"/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33">
    <w:name w:val="Light Shading Accent 1"/>
    <w:basedOn w:val="30"/>
    <w:qFormat/>
    <w:uiPriority w:val="60"/>
    <w:pPr>
      <w:spacing w:after="0" w:line="240" w:lineRule="auto"/>
    </w:pPr>
    <w:rPr>
      <w:color w:val="376092" w:themeColor="accent1" w:themeShade="BF"/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34">
    <w:name w:val="Light Shading Accent 2"/>
    <w:basedOn w:val="30"/>
    <w:qFormat/>
    <w:uiPriority w:val="60"/>
    <w:pPr>
      <w:spacing w:after="0" w:line="240" w:lineRule="auto"/>
    </w:pPr>
    <w:rPr>
      <w:color w:val="953735" w:themeColor="accent2" w:themeShade="BF"/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35">
    <w:name w:val="Light Shading Accent 3"/>
    <w:basedOn w:val="30"/>
    <w:qFormat/>
    <w:uiPriority w:val="60"/>
    <w:pPr>
      <w:spacing w:after="0" w:line="240" w:lineRule="auto"/>
    </w:pPr>
    <w:rPr>
      <w:color w:val="77933C" w:themeColor="accent3" w:themeShade="BF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36">
    <w:name w:val="Light Shading Accent 4"/>
    <w:basedOn w:val="30"/>
    <w:qFormat/>
    <w:uiPriority w:val="60"/>
    <w:pPr>
      <w:spacing w:after="0" w:line="240" w:lineRule="auto"/>
    </w:pPr>
    <w:rPr>
      <w:color w:val="604A7B" w:themeColor="accent4" w:themeShade="BF"/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37">
    <w:name w:val="Light Shading Accent 5"/>
    <w:basedOn w:val="30"/>
    <w:qFormat/>
    <w:uiPriority w:val="60"/>
    <w:pPr>
      <w:spacing w:after="0" w:line="240" w:lineRule="auto"/>
    </w:pPr>
    <w:rPr>
      <w:color w:val="31859C" w:themeColor="accent5" w:themeShade="BF"/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38">
    <w:name w:val="Light Shading Accent 6"/>
    <w:basedOn w:val="30"/>
    <w:qFormat/>
    <w:uiPriority w:val="60"/>
    <w:pPr>
      <w:spacing w:after="0" w:line="240" w:lineRule="auto"/>
    </w:pPr>
    <w:rPr>
      <w:color w:val="E46C0A" w:themeColor="accent6" w:themeShade="BF"/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39">
    <w:name w:val="Light List"/>
    <w:basedOn w:val="30"/>
    <w:qFormat/>
    <w:uiPriority w:val="61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40">
    <w:name w:val="Light List Accent 1"/>
    <w:basedOn w:val="30"/>
    <w:qFormat/>
    <w:uiPriority w:val="61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41">
    <w:name w:val="Light List Accent 2"/>
    <w:basedOn w:val="30"/>
    <w:qFormat/>
    <w:uiPriority w:val="61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42">
    <w:name w:val="Light List Accent 3"/>
    <w:basedOn w:val="30"/>
    <w:qFormat/>
    <w:uiPriority w:val="61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43">
    <w:name w:val="Light List Accent 4"/>
    <w:basedOn w:val="30"/>
    <w:qFormat/>
    <w:uiPriority w:val="61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44">
    <w:name w:val="Light List Accent 5"/>
    <w:basedOn w:val="30"/>
    <w:qFormat/>
    <w:uiPriority w:val="61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45">
    <w:name w:val="Light List Accent 6"/>
    <w:basedOn w:val="30"/>
    <w:qFormat/>
    <w:uiPriority w:val="61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46">
    <w:name w:val="Light Grid"/>
    <w:basedOn w:val="30"/>
    <w:qFormat/>
    <w:uiPriority w:val="62"/>
    <w:pPr>
      <w:spacing w:after="0" w:line="240" w:lineRule="auto"/>
    </w:p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sz="8" w:space="0"/>
        </w:tcBorders>
      </w:tcPr>
    </w:tblStylePr>
  </w:style>
  <w:style w:type="table" w:styleId="47">
    <w:name w:val="Light Grid Accent 1"/>
    <w:basedOn w:val="30"/>
    <w:qFormat/>
    <w:uiPriority w:val="62"/>
    <w:pPr>
      <w:spacing w:after="0" w:line="240" w:lineRule="auto"/>
    </w:p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table" w:styleId="48">
    <w:name w:val="Light Grid Accent 2"/>
    <w:basedOn w:val="30"/>
    <w:qFormat/>
    <w:uiPriority w:val="62"/>
    <w:pPr>
      <w:spacing w:after="0" w:line="240" w:lineRule="auto"/>
    </w:p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sz="8" w:space="0"/>
        </w:tcBorders>
      </w:tcPr>
    </w:tblStylePr>
  </w:style>
  <w:style w:type="table" w:styleId="49">
    <w:name w:val="Light Grid Accent 3"/>
    <w:basedOn w:val="30"/>
    <w:qFormat/>
    <w:uiPriority w:val="62"/>
    <w:pPr>
      <w:spacing w:after="0" w:line="240" w:lineRule="auto"/>
    </w:p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sz="8" w:space="0"/>
        </w:tcBorders>
      </w:tcPr>
    </w:tblStylePr>
  </w:style>
  <w:style w:type="table" w:styleId="50">
    <w:name w:val="Light Grid Accent 4"/>
    <w:basedOn w:val="30"/>
    <w:qFormat/>
    <w:uiPriority w:val="62"/>
    <w:pPr>
      <w:spacing w:after="0" w:line="240" w:lineRule="auto"/>
    </w:p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sz="8" w:space="0"/>
        </w:tcBorders>
      </w:tcPr>
    </w:tblStylePr>
  </w:style>
  <w:style w:type="table" w:styleId="51">
    <w:name w:val="Light Grid Accent 5"/>
    <w:basedOn w:val="30"/>
    <w:qFormat/>
    <w:uiPriority w:val="62"/>
    <w:pPr>
      <w:spacing w:after="0" w:line="240" w:lineRule="auto"/>
    </w:p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sz="8" w:space="0"/>
        </w:tcBorders>
      </w:tcPr>
    </w:tblStylePr>
  </w:style>
  <w:style w:type="table" w:styleId="52">
    <w:name w:val="Light Grid Accent 6"/>
    <w:basedOn w:val="30"/>
    <w:qFormat/>
    <w:uiPriority w:val="62"/>
    <w:pPr>
      <w:spacing w:after="0" w:line="240" w:lineRule="auto"/>
    </w:p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sz="8" w:space="0"/>
        </w:tcBorders>
      </w:tcPr>
    </w:tblStylePr>
  </w:style>
  <w:style w:type="table" w:styleId="53">
    <w:name w:val="Medium Shading 1"/>
    <w:basedOn w:val="30"/>
    <w:qFormat/>
    <w:uiPriority w:val="63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3F3F3F" w:themeColor="text1" w:themeTint="BF" w:sz="8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F3F3F" w:themeColor="text1" w:themeTint="BF" w:sz="6" w:space="0"/>
          <w:left w:val="single" w:color="3F3F3F" w:themeColor="text1" w:themeTint="BF" w:sz="8" w:space="0"/>
          <w:bottom w:val="single" w:color="3F3F3F" w:themeColor="text1" w:themeTint="BF" w:sz="8" w:space="0"/>
          <w:right w:val="single" w:color="3F3F3F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4">
    <w:name w:val="Medium Shading 1 Accent 1"/>
    <w:basedOn w:val="30"/>
    <w:qFormat/>
    <w:uiPriority w:val="63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5">
    <w:name w:val="Medium Shading 1 Accent 2"/>
    <w:basedOn w:val="30"/>
    <w:qFormat/>
    <w:uiPriority w:val="63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6">
    <w:name w:val="Medium Shading 1 Accent 3"/>
    <w:basedOn w:val="30"/>
    <w:qFormat/>
    <w:uiPriority w:val="63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B4CC82" w:themeColor="accent3" w:themeTint="BF" w:sz="8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4CC82" w:themeColor="accent3" w:themeTint="BF" w:sz="6" w:space="0"/>
          <w:left w:val="single" w:color="B4CC82" w:themeColor="accent3" w:themeTint="BF" w:sz="8" w:space="0"/>
          <w:bottom w:val="single" w:color="B4CC82" w:themeColor="accent3" w:themeTint="BF" w:sz="8" w:space="0"/>
          <w:right w:val="single" w:color="B4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7">
    <w:name w:val="Medium Shading 1 Accent 4"/>
    <w:basedOn w:val="30"/>
    <w:qFormat/>
    <w:uiPriority w:val="63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8">
    <w:name w:val="Medium Shading 1 Accent 5"/>
    <w:basedOn w:val="30"/>
    <w:qFormat/>
    <w:uiPriority w:val="63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1 Accent 6"/>
    <w:basedOn w:val="30"/>
    <w:qFormat/>
    <w:uiPriority w:val="63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60">
    <w:name w:val="Medium Shading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1">
    <w:name w:val="Medium Shading 2 Accent 1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2">
    <w:name w:val="Medium Shading 2 Accent 2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3">
    <w:name w:val="Medium Shading 2 Accent 3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4">
    <w:name w:val="Medium Shading 2 Accent 4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5">
    <w:name w:val="Medium Shading 2 Accent 5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6">
    <w:name w:val="Medium Shading 2 Accent 6"/>
    <w:basedOn w:val="30"/>
    <w:qFormat/>
    <w:uiPriority w:val="64"/>
    <w:pPr>
      <w:spacing w:after="0" w:line="240" w:lineRule="auto"/>
    </w:pPr>
    <w:tblPr>
      <w:tblBorders>
        <w:top w:val="single" w:color="auto" w:sz="18" w:space="0"/>
        <w:bottom w:val="single" w:color="auto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D7D7" w:themeFill="background1" w:themeFillShade="D8"/>
      </w:tcPr>
    </w:tblStylePr>
    <w:tblStylePr w:type="band1Horz">
      <w:tblPr/>
      <w:tcPr>
        <w:shd w:val="clear" w:color="auto" w:fill="D7D7D7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67">
    <w:name w:val="Medium List 1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bottom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68">
    <w:name w:val="Medium List 1 Accent 1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bottom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9">
    <w:name w:val="Medium List 1 Accent 2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bottom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70">
    <w:name w:val="Medium List 1 Accent 3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71">
    <w:name w:val="Medium List 1 Accent 4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bottom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72">
    <w:name w:val="Medium List 1 Accent 5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bottom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73">
    <w:name w:val="Medium List 1 Accent 6"/>
    <w:basedOn w:val="30"/>
    <w:qFormat/>
    <w:uiPriority w:val="65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bottom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  <w14:textFill>
          <w14:solidFill>
            <w14:schemeClr w14:val="tx2"/>
          </w14:solidFill>
        </w14:textFill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74">
    <w:name w:val="Medium List 2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1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2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3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4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5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0">
    <w:name w:val="Medium List 2 Accent 6"/>
    <w:basedOn w:val="30"/>
    <w:qFormat/>
    <w:uiPriority w:val="66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30"/>
    <w:qFormat/>
    <w:uiPriority w:val="67"/>
    <w:pPr>
      <w:spacing w:after="0" w:line="240" w:lineRule="auto"/>
    </w:pPr>
    <w:tblPr>
      <w:tblBorders>
        <w:top w:val="single" w:color="3F3F3F" w:themeColor="text1" w:themeTint="BF" w:sz="8" w:space="0"/>
        <w:left w:val="single" w:color="3F3F3F" w:themeColor="text1" w:themeTint="BF" w:sz="8" w:space="0"/>
        <w:bottom w:val="single" w:color="3F3F3F" w:themeColor="text1" w:themeTint="BF" w:sz="8" w:space="0"/>
        <w:right w:val="single" w:color="3F3F3F" w:themeColor="text1" w:themeTint="BF" w:sz="8" w:space="0"/>
        <w:insideH w:val="single" w:color="3F3F3F" w:themeColor="text1" w:themeTint="BF" w:sz="8" w:space="0"/>
        <w:insideV w:val="single" w:color="3F3F3F" w:themeColor="tex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3F3F3F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82">
    <w:name w:val="Medium Grid 1 Accent 1"/>
    <w:basedOn w:val="30"/>
    <w:qFormat/>
    <w:uiPriority w:val="67"/>
    <w:pPr>
      <w:spacing w:after="0" w:line="240" w:lineRule="auto"/>
    </w:pPr>
    <w:tblP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83">
    <w:name w:val="Medium Grid 1 Accent 2"/>
    <w:basedOn w:val="30"/>
    <w:qFormat/>
    <w:uiPriority w:val="67"/>
    <w:pPr>
      <w:spacing w:after="0" w:line="240" w:lineRule="auto"/>
    </w:pPr>
    <w:tblP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30"/>
    <w:qFormat/>
    <w:uiPriority w:val="67"/>
    <w:pPr>
      <w:spacing w:after="0" w:line="240" w:lineRule="auto"/>
    </w:pPr>
    <w:tblPr>
      <w:tblBorders>
        <w:top w:val="single" w:color="B4CC82" w:themeColor="accent3" w:themeTint="BF" w:sz="8" w:space="0"/>
        <w:left w:val="single" w:color="B4CC82" w:themeColor="accent3" w:themeTint="BF" w:sz="8" w:space="0"/>
        <w:bottom w:val="single" w:color="B4CC82" w:themeColor="accent3" w:themeTint="BF" w:sz="8" w:space="0"/>
        <w:right w:val="single" w:color="B4CC82" w:themeColor="accent3" w:themeTint="BF" w:sz="8" w:space="0"/>
        <w:insideH w:val="single" w:color="B4CC82" w:themeColor="accent3" w:themeTint="BF" w:sz="8" w:space="0"/>
        <w:insideV w:val="single" w:color="B4CC82" w:themeColor="accent3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4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30"/>
    <w:qFormat/>
    <w:uiPriority w:val="67"/>
    <w:pPr>
      <w:spacing w:after="0" w:line="240" w:lineRule="auto"/>
    </w:pPr>
    <w:tblP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30"/>
    <w:qFormat/>
    <w:uiPriority w:val="67"/>
    <w:pPr>
      <w:spacing w:after="0" w:line="240" w:lineRule="auto"/>
    </w:pPr>
    <w:tblP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30"/>
    <w:qFormat/>
    <w:uiPriority w:val="67"/>
    <w:pPr>
      <w:spacing w:after="0" w:line="240" w:lineRule="auto"/>
    </w:pPr>
    <w:tblP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88">
    <w:name w:val="Medium Grid 2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89">
    <w:name w:val="Medium Grid 2 Accent 1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0">
    <w:name w:val="Medium Grid 2 Accent 2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1">
    <w:name w:val="Medium Grid 2 Accent 3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4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5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6"/>
    <w:basedOn w:val="30"/>
    <w:qFormat/>
    <w:uiPriority w:val="68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3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7F7F7F" w:themeFill="text1" w:themeFillTint="7F"/>
      </w:tcPr>
    </w:tblStylePr>
  </w:style>
  <w:style w:type="table" w:styleId="96">
    <w:name w:val="Medium Grid 3 Accent 1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7C0DE" w:themeFill="accent1" w:themeFillTint="7F"/>
      </w:tcPr>
    </w:tblStylePr>
  </w:style>
  <w:style w:type="table" w:styleId="97">
    <w:name w:val="Medium Grid 3 Accent 2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DFA7A6" w:themeFill="accent2" w:themeFillTint="7F"/>
      </w:tcPr>
    </w:tblStylePr>
  </w:style>
  <w:style w:type="table" w:styleId="98">
    <w:name w:val="Medium Grid 3 Accent 3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CDDDAC" w:themeFill="accent3" w:themeFillTint="7F"/>
      </w:tcPr>
    </w:tblStylePr>
  </w:style>
  <w:style w:type="table" w:styleId="99">
    <w:name w:val="Medium Grid 3 Accent 4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BFB1D0" w:themeFill="accent4" w:themeFillTint="7F"/>
      </w:tcPr>
    </w:tblStylePr>
  </w:style>
  <w:style w:type="table" w:styleId="100">
    <w:name w:val="Medium Grid 3 Accent 5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A5D5E2" w:themeFill="accent5" w:themeFillTint="7F"/>
      </w:tcPr>
    </w:tblStylePr>
  </w:style>
  <w:style w:type="table" w:styleId="101">
    <w:name w:val="Medium Grid 3 Accent 6"/>
    <w:basedOn w:val="30"/>
    <w:qFormat/>
    <w:uiPriority w:val="69"/>
    <w:pPr>
      <w:spacing w:after="0" w:line="240" w:lineRule="auto"/>
    </w:pPr>
    <w:tblP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sz="8" w:space="0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sz="8" w:space="0"/>
          <w:insideV w:val="single" w:sz="8" w:space="0"/>
        </w:tcBorders>
        <w:shd w:val="clear" w:color="auto" w:fill="FBCAA2" w:themeFill="accent6" w:themeFillTint="7F"/>
      </w:tcPr>
    </w:tblStylePr>
  </w:style>
  <w:style w:type="table" w:styleId="102">
    <w:name w:val="Dark List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03">
    <w:name w:val="Dark List Accent 1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60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6091" w:themeFill="accent1" w:themeFillShade="BF"/>
      </w:tcPr>
    </w:tblStylePr>
  </w:style>
  <w:style w:type="table" w:styleId="104">
    <w:name w:val="Dark List Accent 2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7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734" w:themeFill="accent2" w:themeFillShade="BF"/>
      </w:tcPr>
    </w:tblStylePr>
  </w:style>
  <w:style w:type="table" w:styleId="105">
    <w:name w:val="Dark List Accent 3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7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06">
    <w:name w:val="Dark List Accent 4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0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07">
    <w:name w:val="Dark List Accent 5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08">
    <w:name w:val="Dark List Accent 6"/>
    <w:basedOn w:val="30"/>
    <w:qFormat/>
    <w:uiPriority w:val="70"/>
    <w:pPr>
      <w:spacing w:after="0" w:line="240" w:lineRule="auto"/>
    </w:pPr>
    <w:rPr>
      <w:color w:val="FFFFFF" w:themeColor="background1"/>
      <w14:textFill>
        <w14:solidFill>
          <w14:schemeClr w14:val="bg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9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9" w:themeFill="accent6" w:themeFillShade="BF"/>
      </w:tcPr>
    </w:tblStylePr>
  </w:style>
  <w:style w:type="table" w:styleId="109">
    <w:name w:val="Colorful Shading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0">
    <w:name w:val="Colorful Shading Accent 1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B4D74" w:themeFill="accent1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B4D74" w:themeFill="accent1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4D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1">
    <w:name w:val="Colorful Shading Accent 2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2">
    <w:name w:val="Colorful Shading Accent 3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13">
    <w:name w:val="Colorful Shading Accent 4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4C3A62" w:themeFill="accent4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A62" w:themeFill="accent4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A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4">
    <w:name w:val="Colorful Shading Accent 5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5">
    <w:name w:val="Colorful Shading Accent 6"/>
    <w:basedOn w:val="30"/>
    <w:qFormat/>
    <w:uiPriority w:val="71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single" w:color="FFFFFF" w:themeColor="background1" w:sz="6" w:space="0"/>
        </w:tcBorders>
        <w:shd w:val="clear" w:color="auto" w:fill="B65607" w:themeFill="accent6" w:themeFillShade="99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7" w:themeFill="accent6" w:themeFillShade="99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7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  <w14:textFill>
          <w14:solidFill>
            <w14:schemeClr w14:val="tx1"/>
          </w14:solidFill>
        </w14:textFill>
      </w:rPr>
    </w:tblStylePr>
    <w:tblStylePr w:type="nwCell">
      <w:rPr>
        <w:color w:val="000000" w:themeColor="text1"/>
        <w14:textFill>
          <w14:solidFill>
            <w14:schemeClr w14:val="tx1"/>
          </w14:solidFill>
        </w14:textFill>
      </w:rPr>
    </w:tblStylePr>
  </w:style>
  <w:style w:type="table" w:styleId="116">
    <w:name w:val="Colorful List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E5E5" w:themeFill="tex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17">
    <w:name w:val="Colorful List Accent 1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18">
    <w:name w:val="Colorful List Accent 2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F3B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19">
    <w:name w:val="Colorful List Accent 3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F83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20">
    <w:name w:val="Colorful List Accent 4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5" w:themeFill="accent4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D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21">
    <w:name w:val="Colorful List Accent 5"/>
    <w:basedOn w:val="30"/>
    <w:qFormat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F3730A" w:themeFill="accent6" w:themeFillShade="CC"/>
      </w:tcPr>
    </w:tblStylePr>
    <w:tblStylePr w:type="lastRow">
      <w:rPr>
        <w:b/>
        <w:bCs/>
        <w:color w:val="F3740B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22">
    <w:name w:val="Colorful List Accent 6"/>
    <w:basedOn w:val="30"/>
    <w:uiPriority w:val="7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58EA6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23">
    <w:name w:val="Colorful Grid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124">
    <w:name w:val="Colorful Grid Accent 1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66091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125">
    <w:name w:val="Colorful Grid Accent 2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9437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26">
    <w:name w:val="Colorful Grid Accent 3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7">
    <w:name w:val="Colorful Grid Accent 4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28">
    <w:name w:val="Colorful Grid Accent 5"/>
    <w:basedOn w:val="30"/>
    <w:qFormat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29">
    <w:name w:val="Colorful Grid Accent 6"/>
    <w:basedOn w:val="30"/>
    <w:uiPriority w:val="73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insideH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  <w14:textFill>
          <w14:solidFill>
            <w14:schemeClr w14:val="tx1"/>
          </w14:solidFill>
        </w14:textFill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lastCol">
      <w:rPr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E36C09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131">
    <w:name w:val="Strong"/>
    <w:basedOn w:val="130"/>
    <w:qFormat/>
    <w:uiPriority w:val="22"/>
    <w:rPr>
      <w:b/>
      <w:bCs/>
    </w:rPr>
  </w:style>
  <w:style w:type="character" w:styleId="132">
    <w:name w:val="Emphasis"/>
    <w:basedOn w:val="130"/>
    <w:qFormat/>
    <w:uiPriority w:val="20"/>
    <w:rPr>
      <w:i/>
      <w:iCs/>
    </w:rPr>
  </w:style>
  <w:style w:type="paragraph" w:styleId="133">
    <w:name w:val="No Spacing"/>
    <w:qFormat/>
    <w:uiPriority w:val="1"/>
    <w:pPr>
      <w:spacing w:after="0" w:line="240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customStyle="1" w:styleId="134">
    <w:name w:val="Heading 1 Char"/>
    <w:basedOn w:val="130"/>
    <w:link w:val="3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customStyle="1" w:styleId="135">
    <w:name w:val="Heading 2 Char"/>
    <w:basedOn w:val="130"/>
    <w:link w:val="4"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136">
    <w:name w:val="Heading 3 Char"/>
    <w:basedOn w:val="130"/>
    <w:link w:val="5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37">
    <w:name w:val="Title Char"/>
    <w:basedOn w:val="130"/>
    <w:link w:val="29"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138">
    <w:name w:val="Subtitle Char"/>
    <w:basedOn w:val="130"/>
    <w:link w:val="24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139">
    <w:name w:val="List Paragraph"/>
    <w:basedOn w:val="1"/>
    <w:qFormat/>
    <w:uiPriority w:val="34"/>
    <w:pPr>
      <w:ind w:left="720"/>
      <w:contextualSpacing/>
    </w:pPr>
  </w:style>
  <w:style w:type="character" w:customStyle="1" w:styleId="140">
    <w:name w:val="Body Text Char"/>
    <w:basedOn w:val="130"/>
    <w:link w:val="19"/>
    <w:qFormat/>
    <w:uiPriority w:val="99"/>
  </w:style>
  <w:style w:type="character" w:customStyle="1" w:styleId="141">
    <w:name w:val="Body Text 2 Char"/>
    <w:basedOn w:val="130"/>
    <w:link w:val="26"/>
    <w:qFormat/>
    <w:uiPriority w:val="99"/>
  </w:style>
  <w:style w:type="character" w:customStyle="1" w:styleId="142">
    <w:name w:val="Body Text 3 Char"/>
    <w:basedOn w:val="130"/>
    <w:link w:val="17"/>
    <w:qFormat/>
    <w:uiPriority w:val="99"/>
    <w:rPr>
      <w:sz w:val="16"/>
      <w:szCs w:val="16"/>
    </w:rPr>
  </w:style>
  <w:style w:type="character" w:customStyle="1" w:styleId="143">
    <w:name w:val="Macro Text Char"/>
    <w:basedOn w:val="130"/>
    <w:link w:val="2"/>
    <w:qFormat/>
    <w:uiPriority w:val="99"/>
    <w:rPr>
      <w:rFonts w:ascii="Courier" w:hAnsi="Courier"/>
      <w:sz w:val="20"/>
      <w:szCs w:val="20"/>
    </w:rPr>
  </w:style>
  <w:style w:type="paragraph" w:styleId="144">
    <w:name w:val="Quote"/>
    <w:basedOn w:val="1"/>
    <w:next w:val="1"/>
    <w:link w:val="145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5">
    <w:name w:val="Quote Char"/>
    <w:basedOn w:val="130"/>
    <w:link w:val="144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146">
    <w:name w:val="Heading 4 Char"/>
    <w:basedOn w:val="130"/>
    <w:link w:val="6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Heading 5 Char"/>
    <w:basedOn w:val="130"/>
    <w:link w:val="7"/>
    <w:semiHidden/>
    <w:qFormat/>
    <w:uiPriority w:val="9"/>
    <w:rPr>
      <w:rFonts w:asciiTheme="majorHAnsi" w:hAnsiTheme="majorHAnsi" w:eastAsiaTheme="majorEastAsia" w:cstheme="majorBidi"/>
      <w:color w:val="254061" w:themeColor="accent1" w:themeShade="80"/>
    </w:rPr>
  </w:style>
  <w:style w:type="character" w:customStyle="1" w:styleId="148">
    <w:name w:val="Heading 6 Char"/>
    <w:basedOn w:val="130"/>
    <w:link w:val="8"/>
    <w:semiHidden/>
    <w:uiPriority w:val="9"/>
    <w:rPr>
      <w:rFonts w:asciiTheme="majorHAnsi" w:hAnsiTheme="majorHAnsi" w:eastAsiaTheme="majorEastAsia" w:cstheme="majorBidi"/>
      <w:i/>
      <w:iCs/>
      <w:color w:val="254061" w:themeColor="accent1" w:themeShade="80"/>
    </w:rPr>
  </w:style>
  <w:style w:type="character" w:customStyle="1" w:styleId="149">
    <w:name w:val="Heading 7 Char"/>
    <w:basedOn w:val="130"/>
    <w:link w:val="9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0">
    <w:name w:val="Heading 8 Char"/>
    <w:basedOn w:val="130"/>
    <w:link w:val="10"/>
    <w:semiHidden/>
    <w:uiPriority w:val="9"/>
    <w:rPr>
      <w:rFonts w:asciiTheme="majorHAnsi" w:hAnsiTheme="majorHAnsi" w:eastAsiaTheme="majorEastAsia" w:cstheme="majorBidi"/>
      <w:color w:val="4F81BD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151">
    <w:name w:val="Heading 9 Char"/>
    <w:basedOn w:val="130"/>
    <w:link w:val="11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152">
    <w:name w:val="Intense Quote"/>
    <w:basedOn w:val="1"/>
    <w:next w:val="1"/>
    <w:link w:val="153"/>
    <w:qFormat/>
    <w:uiPriority w:val="30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3">
    <w:name w:val="Intense Quote Char"/>
    <w:basedOn w:val="130"/>
    <w:link w:val="152"/>
    <w:uiPriority w:val="30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4">
    <w:name w:val="Subtle Emphasis"/>
    <w:basedOn w:val="130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155">
    <w:name w:val="Intense Emphasis"/>
    <w:basedOn w:val="130"/>
    <w:qFormat/>
    <w:uiPriority w:val="21"/>
    <w:rPr>
      <w:b/>
      <w:bCs/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56">
    <w:name w:val="Subtle Reference"/>
    <w:basedOn w:val="130"/>
    <w:qFormat/>
    <w:uiPriority w:val="31"/>
    <w:rPr>
      <w:smallCaps/>
      <w:color w:val="C0504D" w:themeColor="accent2"/>
      <w:u w:val="single"/>
      <w14:textFill>
        <w14:solidFill>
          <w14:schemeClr w14:val="accent2"/>
        </w14:solidFill>
      </w14:textFill>
    </w:rPr>
  </w:style>
  <w:style w:type="character" w:customStyle="1" w:styleId="157">
    <w:name w:val="Intense Reference"/>
    <w:basedOn w:val="130"/>
    <w:qFormat/>
    <w:uiPriority w:val="32"/>
    <w:rPr>
      <w:b/>
      <w:bCs/>
      <w:smallCaps/>
      <w:color w:val="C0504D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158">
    <w:name w:val="Book Title"/>
    <w:basedOn w:val="130"/>
    <w:qFormat/>
    <w:uiPriority w:val="33"/>
    <w:rPr>
      <w:b/>
      <w:bCs/>
      <w:smallCaps/>
      <w:spacing w:val="5"/>
    </w:rPr>
  </w:style>
  <w:style w:type="paragraph" w:customStyle="1" w:styleId="159">
    <w:name w:val="TOC Heading"/>
    <w:basedOn w:val="3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2740</Words>
  <Characters>3126</Characters>
  <Lines>0</Lines>
  <Paragraphs>0</Paragraphs>
  <TotalTime>1</TotalTime>
  <ScaleCrop>false</ScaleCrop>
  <LinksUpToDate>false</LinksUpToDate>
  <CharactersWithSpaces>3838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2013-12-23T23:15:00Z</dcterms:created>
  <dc:creator>python-docx</dc:creator>
  <dc:description>generated by python-docx</dc:description>
  <cp:lastModifiedBy>Ivy</cp:lastModifiedBy>
  <dcterms:modified xsi:type="dcterms:W3CDTF">2024-12-09T08:54:05Z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229F3C3EB37A4E83A353CB62F8760866_13</vt:lpwstr>
  </property>
</Properties>
</file>