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EA5AB">
      <w:pPr>
        <w:keepNext w:val="0"/>
        <w:keepLines w:val="0"/>
        <w:widowControl/>
        <w:suppressLineNumbers w:val="0"/>
        <w:jc w:val="left"/>
      </w:pPr>
      <w:r>
        <w:rPr>
          <w:rStyle w:val="4"/>
          <w:rFonts w:hint="eastAsia" w:ascii="微软雅黑" w:hAnsi="微软雅黑" w:eastAsia="微软雅黑" w:cs="微软雅黑"/>
          <w:b/>
          <w:bCs/>
          <w:i w:val="0"/>
          <w:iCs w:val="0"/>
          <w:caps w:val="0"/>
          <w:color w:val="000000"/>
          <w:spacing w:val="0"/>
          <w:kern w:val="0"/>
          <w:sz w:val="21"/>
          <w:szCs w:val="21"/>
          <w:bdr w:val="none" w:color="auto" w:sz="0" w:space="0"/>
          <w:lang w:val="en-US" w:eastAsia="zh-CN" w:bidi="ar"/>
        </w:rPr>
        <w:t>形考1</w:t>
      </w:r>
      <w:r>
        <w:rPr>
          <w:rStyle w:val="4"/>
          <w:rFonts w:ascii="微软雅黑" w:hAnsi="微软雅黑" w:eastAsia="微软雅黑" w:cs="微软雅黑"/>
          <w:b/>
          <w:bCs/>
          <w:i w:val="0"/>
          <w:iCs w:val="0"/>
          <w:caps w:val="0"/>
          <w:color w:val="000000"/>
          <w:spacing w:val="0"/>
          <w:kern w:val="0"/>
          <w:sz w:val="21"/>
          <w:szCs w:val="21"/>
          <w:bdr w:val="none" w:color="auto" w:sz="0" w:space="0"/>
          <w:lang w:val="en-US" w:eastAsia="zh-CN" w:bidi="ar"/>
        </w:rPr>
        <w:t>参考答案</w:t>
      </w:r>
    </w:p>
    <w:p w14:paraId="2AA863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Style w:val="4"/>
          <w:rFonts w:hint="eastAsia" w:ascii="微软雅黑" w:hAnsi="微软雅黑" w:eastAsia="微软雅黑" w:cs="微软雅黑"/>
          <w:b/>
          <w:bCs/>
          <w:i w:val="0"/>
          <w:iCs w:val="0"/>
          <w:caps w:val="0"/>
          <w:color w:val="000000"/>
          <w:spacing w:val="0"/>
          <w:kern w:val="0"/>
          <w:sz w:val="21"/>
          <w:szCs w:val="21"/>
          <w:bdr w:val="none" w:color="auto" w:sz="0" w:space="0"/>
          <w:lang w:val="en-US" w:eastAsia="zh-CN" w:bidi="ar"/>
        </w:rPr>
        <w:t>个人讨论提纲：</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    根据《集成电路卡应用和收费管理办法》规定：“事业单位提供经营性业务，公交、供水、供气、供电、铁路、邮电、交通等公用性业务的行业或具有行业垄断性质的企业提供生产经营服务，推广使用IC卡所需费用，通过对用户的服务价格补偿，不得向用户单独收取费用。”“为控制发行费用，对不单独收费的IC卡，可以按照一定的标准向用户收取押金……”但磨损费不在物价部门定价目录和收费目录范围；磨损费的收取是企业的自主规定，不属于物价部门核定范围。</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我认为，公交卡磨损费是不折不扣的霸王条款，严重侵犯了消费者财产利益。按性质,公交卡押金是物权法上dao的质押担保,依据物权法相关规定,公交卡所有权属公交卡公司,押金是市民私人财产,且质押期间产生的孳息也归市民。而公交卡公司没有经物价部门批准、在师出无名的情况下,以每月1元磨损费形式将公交卡押金收入自己腰包,明显是侵犯市民的财产权益。</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br w:type="textWrapping"/>
      </w:r>
      <w:r>
        <w:rPr>
          <w:rStyle w:val="4"/>
          <w:rFonts w:hint="eastAsia" w:ascii="微软雅黑" w:hAnsi="微软雅黑" w:eastAsia="微软雅黑" w:cs="微软雅黑"/>
          <w:b/>
          <w:bCs/>
          <w:i w:val="0"/>
          <w:iCs w:val="0"/>
          <w:caps w:val="0"/>
          <w:color w:val="000000"/>
          <w:spacing w:val="0"/>
          <w:kern w:val="0"/>
          <w:sz w:val="21"/>
          <w:szCs w:val="21"/>
          <w:bdr w:val="none" w:color="auto" w:sz="0" w:space="0"/>
          <w:lang w:val="en-US" w:eastAsia="zh-CN" w:bidi="ar"/>
        </w:rPr>
        <w:t>小组讨论结果：</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征收公交卡磨损费不合法。首先，收取磨损费并无相关法律依据。尽管国家发改委等部门下发的《集成电路卡应用和收费管理办法》中有为控制发行费用，对不单独收费的IC卡，可以按照一定的标准向用户收取押金，因丢失、损坏等原因要求补发的，可按照工本费向用户收取费用；实行政府审批的IC卡收费,其收费标准严格按照IC卡工本费核定的规定，但只是明确可收取押金和补发工本费，并未规定磨损费。公交事业属公益事业，公交卡服务并不能任性而为，收取任何费用都须经过法定程序，确定收取的合法性、标准的合理性，实际上，公交卡收取磨损费本质上是企业自行收取的。其次，执行收取磨损费是加重市民责任。再次，严重侵犯了消费者财产利益。</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总之，不合法，行政法要求国家机关依法办事，法律没有给的权利不能做。法律没有规定征收公交卡磨损费，行政机关若是征收就是违法行为。</w:t>
      </w:r>
    </w:p>
    <w:p w14:paraId="7E8FF7B4">
      <w:pPr>
        <w:keepNext w:val="0"/>
        <w:keepLines w:val="0"/>
        <w:widowControl/>
        <w:suppressLineNumbers w:val="0"/>
        <w:jc w:val="left"/>
      </w:pPr>
      <w:r>
        <w:rPr>
          <w:rStyle w:val="4"/>
          <w:rFonts w:hint="eastAsia" w:ascii="微软雅黑" w:hAnsi="微软雅黑" w:eastAsia="微软雅黑" w:cs="微软雅黑"/>
          <w:b/>
          <w:bCs/>
          <w:i w:val="0"/>
          <w:iCs w:val="0"/>
          <w:caps w:val="0"/>
          <w:color w:val="000000"/>
          <w:spacing w:val="0"/>
          <w:kern w:val="0"/>
          <w:sz w:val="21"/>
          <w:szCs w:val="21"/>
          <w:lang w:val="en-US" w:eastAsia="zh-CN" w:bidi="ar"/>
        </w:rPr>
        <w:t>形考2</w:t>
      </w:r>
      <w:r>
        <w:rPr>
          <w:rStyle w:val="4"/>
          <w:rFonts w:ascii="微软雅黑" w:hAnsi="微软雅黑" w:eastAsia="微软雅黑" w:cs="微软雅黑"/>
          <w:b/>
          <w:bCs/>
          <w:i w:val="0"/>
          <w:iCs w:val="0"/>
          <w:caps w:val="0"/>
          <w:color w:val="000000"/>
          <w:spacing w:val="0"/>
          <w:kern w:val="0"/>
          <w:sz w:val="21"/>
          <w:szCs w:val="21"/>
          <w:lang w:val="en-US" w:eastAsia="zh-CN" w:bidi="ar"/>
        </w:rPr>
        <w:t>参考答案</w:t>
      </w:r>
    </w:p>
    <w:p w14:paraId="6E2B56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1、公共舆论将此现象的矛头指向“国民素质低下”是否合适？</w:t>
      </w:r>
    </w:p>
    <w:p w14:paraId="7E4BE6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答：显然不是发达国家国民素质比中国人高。而是在公共服务继续推广的前提下，通过行政管理手段的科学化与制度化制约了国民消耗欲，通过细节化制度化公共管理倒逼国民自我约束，渗透教育，在全社会营造良好氛围，达到双赢。</w:t>
      </w:r>
    </w:p>
    <w:p w14:paraId="0F6208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2</w:t>
      </w:r>
      <w:r>
        <w:rPr>
          <w:rFonts w:hint="eastAsia" w:ascii="宋体" w:hAnsi="宋体" w:eastAsia="宋体" w:cs="宋体"/>
          <w:i w:val="0"/>
          <w:iCs w:val="0"/>
          <w:caps w:val="0"/>
          <w:color w:val="000000"/>
          <w:spacing w:val="0"/>
          <w:kern w:val="0"/>
          <w:sz w:val="21"/>
          <w:szCs w:val="21"/>
          <w:bdr w:val="none" w:color="auto" w:sz="0" w:space="0"/>
          <w:lang w:val="en-US" w:eastAsia="zh-CN" w:bidi="ar"/>
        </w:rPr>
        <w:t>、公共管理部门的管理是否规范、科学、方式是否单一？</w:t>
      </w:r>
    </w:p>
    <w:p w14:paraId="3F01B2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答：导致“公厕革命”“免费手纸”推行之路步履艰难的原因。</w:t>
      </w:r>
    </w:p>
    <w:p w14:paraId="5D238C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第一，“公厕使用规定”“手纸限额”等制度并不完善，缺乏科学性。“公厕革命”的定位是一项便民利民的措施，但规定实施后却没有相应配套的制度来指导国民使用公厕。随意使用、恶意浪费甚至盗窃现象随之而来。</w:t>
      </w:r>
    </w:p>
    <w:p w14:paraId="64784E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第二，政府公共管理能力有待改进，缺乏创新性，细节化不足。公共管理灵活性不足，没有做好事前调研和反复论证，应从市民使用习惯入手，人性化管理，创新管理手段。</w:t>
      </w:r>
    </w:p>
    <w:p w14:paraId="1C37BE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第三，国民素质、公共参与意识需加强。当下社会存在很多人对待公共服务，有占便宜的消耗欲与占有欲，没有养成“适量使用”、“文明使用”的习惯。</w:t>
      </w:r>
    </w:p>
    <w:p w14:paraId="56F4A9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3</w:t>
      </w:r>
      <w:r>
        <w:rPr>
          <w:rFonts w:hint="eastAsia" w:ascii="宋体" w:hAnsi="宋体" w:eastAsia="宋体" w:cs="宋体"/>
          <w:i w:val="0"/>
          <w:iCs w:val="0"/>
          <w:caps w:val="0"/>
          <w:color w:val="000000"/>
          <w:spacing w:val="0"/>
          <w:kern w:val="0"/>
          <w:sz w:val="21"/>
          <w:szCs w:val="21"/>
          <w:bdr w:val="none" w:color="auto" w:sz="0" w:space="0"/>
          <w:lang w:val="en-US" w:eastAsia="zh-CN" w:bidi="ar"/>
        </w:rPr>
        <w:t>、政府公共管理能力是否需要加强？公共管理方式方法如何转型？</w:t>
      </w:r>
    </w:p>
    <w:p w14:paraId="2AB034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答：第一，健全、细化公厕使用标准，确定手纸使用额度，使“公厕革命”制度化。在公共厕所醒目处可以设立“公厕使用规则”、“文明如厕须知”等提示性标语，有章可循，用规定规范国民的使用行为。</w:t>
      </w:r>
    </w:p>
    <w:p w14:paraId="62488F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bdr w:val="none" w:color="auto" w:sz="0" w:space="0"/>
          <w:lang w:val="en-US" w:eastAsia="zh-CN" w:bidi="ar"/>
        </w:rPr>
        <w:t>第二，增强创新和智慧化管理意识，提升公共管理能力。国外一些政府管理手段值得我们借鉴。例如为防止免费手纸被过度使用，放置在特别设计的盒子中，拉出</w:t>
      </w:r>
      <w:r>
        <w:rPr>
          <w:rFonts w:hint="eastAsia" w:ascii="微软雅黑" w:hAnsi="微软雅黑" w:eastAsia="微软雅黑" w:cs="微软雅黑"/>
          <w:i w:val="0"/>
          <w:iCs w:val="0"/>
          <w:caps w:val="0"/>
          <w:color w:val="000000"/>
          <w:spacing w:val="0"/>
          <w:kern w:val="0"/>
          <w:sz w:val="21"/>
          <w:szCs w:val="21"/>
          <w:bdr w:val="none" w:color="auto" w:sz="0" w:space="0"/>
          <w:lang w:val="en-US" w:eastAsia="zh-CN" w:bidi="ar"/>
        </w:rPr>
        <w:t>30</w:t>
      </w:r>
      <w:r>
        <w:rPr>
          <w:rFonts w:hint="eastAsia" w:ascii="宋体" w:hAnsi="宋体" w:eastAsia="宋体" w:cs="宋体"/>
          <w:i w:val="0"/>
          <w:iCs w:val="0"/>
          <w:caps w:val="0"/>
          <w:color w:val="000000"/>
          <w:spacing w:val="0"/>
          <w:kern w:val="0"/>
          <w:sz w:val="21"/>
          <w:szCs w:val="21"/>
          <w:bdr w:val="none" w:color="auto" w:sz="0" w:space="0"/>
          <w:lang w:val="en-US" w:eastAsia="zh-CN" w:bidi="ar"/>
        </w:rPr>
        <w:t>厘米就会断掉。美国的厕所手纸有特殊颜色，如果被大量拿走使用，容易被发现进而达到制约效果。应当创新管理手段，从根本上治理手纸浪费和被盗问题。</w:t>
      </w:r>
    </w:p>
    <w:p w14:paraId="18AC9541">
      <w:pPr>
        <w:rPr>
          <w:rFonts w:hint="eastAsia" w:ascii="宋体" w:hAnsi="宋体" w:eastAsia="宋体" w:cs="宋体"/>
          <w:i w:val="0"/>
          <w:iCs w:val="0"/>
          <w:caps w:val="0"/>
          <w:color w:val="000000"/>
          <w:spacing w:val="0"/>
          <w:sz w:val="21"/>
          <w:szCs w:val="21"/>
          <w:bdr w:val="none" w:color="auto" w:sz="0" w:space="0"/>
        </w:rPr>
      </w:pPr>
      <w:r>
        <w:rPr>
          <w:rFonts w:hint="eastAsia" w:ascii="宋体" w:hAnsi="宋体" w:eastAsia="宋体" w:cs="宋体"/>
          <w:i w:val="0"/>
          <w:iCs w:val="0"/>
          <w:caps w:val="0"/>
          <w:color w:val="000000"/>
          <w:spacing w:val="0"/>
          <w:sz w:val="21"/>
          <w:szCs w:val="21"/>
          <w:bdr w:val="none" w:color="auto" w:sz="0" w:space="0"/>
        </w:rPr>
        <w:t>第三，做好舆论宣传，倡导“量入为出”、“文明如厕”理念，同时公民做好道德自律。政府部门可以事前做好舆论宣传工作，提倡“勤俭节约”、“适量使用”的行为准则，做好典型示范，对群众行为做好舆论引导，国民也应该进行道德自律，营造文明、勤俭的社会氛围。</w:t>
      </w:r>
    </w:p>
    <w:p w14:paraId="70CFFBFD">
      <w:pPr>
        <w:bidi w:val="0"/>
        <w:rPr>
          <w:rFonts w:hint="eastAsia" w:asciiTheme="minorHAnsi" w:hAnsiTheme="minorHAnsi" w:eastAsiaTheme="minorEastAsia" w:cstheme="minorBidi"/>
          <w:kern w:val="2"/>
          <w:sz w:val="21"/>
          <w:szCs w:val="24"/>
          <w:lang w:val="en-US" w:eastAsia="zh-CN" w:bidi="ar-SA"/>
        </w:rPr>
      </w:pPr>
      <w:r>
        <w:rPr>
          <w:rStyle w:val="4"/>
          <w:rFonts w:hint="eastAsia" w:ascii="微软雅黑" w:hAnsi="微软雅黑" w:eastAsia="微软雅黑" w:cs="微软雅黑"/>
          <w:b/>
          <w:bCs/>
          <w:i w:val="0"/>
          <w:iCs w:val="0"/>
          <w:caps w:val="0"/>
          <w:color w:val="000000"/>
          <w:spacing w:val="0"/>
          <w:kern w:val="0"/>
          <w:sz w:val="21"/>
          <w:szCs w:val="21"/>
          <w:lang w:val="en-US" w:eastAsia="zh-CN" w:bidi="ar"/>
        </w:rPr>
        <w:t>形考3</w:t>
      </w:r>
      <w:bookmarkStart w:id="0" w:name="_GoBack"/>
      <w:bookmarkEnd w:id="0"/>
      <w:r>
        <w:rPr>
          <w:rStyle w:val="4"/>
          <w:rFonts w:ascii="微软雅黑" w:hAnsi="微软雅黑" w:eastAsia="微软雅黑" w:cs="微软雅黑"/>
          <w:b/>
          <w:bCs/>
          <w:i w:val="0"/>
          <w:iCs w:val="0"/>
          <w:caps w:val="0"/>
          <w:color w:val="000000"/>
          <w:spacing w:val="0"/>
          <w:kern w:val="0"/>
          <w:sz w:val="21"/>
          <w:szCs w:val="21"/>
          <w:lang w:val="en-US" w:eastAsia="zh-CN" w:bidi="ar"/>
        </w:rPr>
        <w:t>参考答案</w:t>
      </w:r>
    </w:p>
    <w:p w14:paraId="5DD68CDB">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题目1答案：</w:t>
      </w:r>
    </w:p>
    <w:p w14:paraId="2B264CA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管理层次是指公共组织内部划分管理层级的数额。</w:t>
      </w:r>
    </w:p>
    <w:p w14:paraId="704EB005">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题目2答案：</w:t>
      </w:r>
    </w:p>
    <w:p w14:paraId="67BAEA16">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行政规章是指特定的行政机关根据法律和法规，按照法定程序制定的具有普遍约束力的规范性文件的总称。</w:t>
      </w:r>
    </w:p>
    <w:p w14:paraId="7C81C33F">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题目3答案：</w:t>
      </w:r>
    </w:p>
    <w:p w14:paraId="02C9D35F">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行政决策参与是指行政领导者个人或集体在行政决策时，专家学者、社会团体、公众等对决策提出意见或建议的活动。</w:t>
      </w:r>
    </w:p>
    <w:p w14:paraId="02A96762">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题目4答案：</w:t>
      </w:r>
    </w:p>
    <w:p w14:paraId="06ECB77B">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行政效率是指公共组织和行政工作人员从事公共行政管理工作所投入的各种资源与所取得的成果与效益之间的比例关系。</w:t>
      </w:r>
    </w:p>
    <w:p w14:paraId="4DBF17C2">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题目5答案：梁启超</w:t>
      </w:r>
    </w:p>
    <w:p w14:paraId="1752CC1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题目6答案：官僚制理论</w:t>
      </w:r>
    </w:p>
    <w:p w14:paraId="17DBA822">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题目7答案：《美国社会与公共行政》</w:t>
      </w:r>
    </w:p>
    <w:p w14:paraId="41DDD2FC">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题目8答案：垄断资本主义时期</w:t>
      </w:r>
    </w:p>
    <w:p w14:paraId="5A766CE0">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题目9答案：瑞士</w:t>
      </w:r>
    </w:p>
    <w:p w14:paraId="5D6ACCA9">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题目10答案：决策权力</w:t>
      </w:r>
    </w:p>
    <w:p w14:paraId="2721A1BB">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题目11答案：英</w:t>
      </w:r>
    </w:p>
    <w:p w14:paraId="521126F8">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题目12答案：平行</w:t>
      </w:r>
    </w:p>
    <w:p w14:paraId="167E08BB">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题目13答案：党的纪律检查机关和行政监察机关</w:t>
      </w:r>
    </w:p>
    <w:p w14:paraId="353AE0BE">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题目14答案：德鲁克</w:t>
      </w:r>
    </w:p>
    <w:p w14:paraId="0FF16A0D">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题目15答案：西蒙；怀特；汤姆森；斯密斯堡</w:t>
      </w:r>
    </w:p>
    <w:p w14:paraId="2415F10C">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题目16答案：融合型公共行政模式；棱柱型公共行政模式；衍射型公共行政模式</w:t>
      </w:r>
    </w:p>
    <w:p w14:paraId="3787D483">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题目17答案：莫顿；布莱克</w:t>
      </w:r>
    </w:p>
    <w:p w14:paraId="7D52E40D">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题目18答案：能；绩；勤；德；廉</w:t>
      </w:r>
    </w:p>
    <w:p w14:paraId="295EA8C0">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题目19答案：跟踪监督；现场监督</w:t>
      </w:r>
    </w:p>
    <w:p w14:paraId="2DEEC638">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题目20答案：</w:t>
      </w:r>
    </w:p>
    <w:p w14:paraId="416226B8">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答：（1）直接生产和提供公共物品，弥补市场不足的职能；</w:t>
      </w:r>
    </w:p>
    <w:p w14:paraId="0368E3C0">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（2）规范和稳定市场秩序，确保自由竞争的职能；</w:t>
      </w:r>
    </w:p>
    <w:p w14:paraId="5DA8B62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（3）对经济进行宏观调控的职能，确保国民经济平衡发展的职能；</w:t>
      </w:r>
    </w:p>
    <w:p w14:paraId="332FC06F">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（4）改善收入分配；</w:t>
      </w:r>
    </w:p>
    <w:p w14:paraId="66E5D97C">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（5）管理国有资产的职能。</w:t>
      </w:r>
    </w:p>
    <w:p w14:paraId="5C368A65">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题目21答案：</w:t>
      </w:r>
    </w:p>
    <w:p w14:paraId="34DFCCA6">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答：（1）行政执行的主体是行政机关及行政人员。</w:t>
      </w:r>
    </w:p>
    <w:p w14:paraId="5A9C8627">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（2）行政执行是一种具有目标导向的活动。</w:t>
      </w:r>
    </w:p>
    <w:p w14:paraId="3F79F799">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（3）行政执行是一种实施性质很强的活动，是务实性的、付诸于实际的行动，它需要通过一定的具体步骤或实际行动来落实政策。</w:t>
      </w:r>
    </w:p>
    <w:p w14:paraId="46670276">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（4）行政执行是一种行政法律行为。</w:t>
      </w:r>
    </w:p>
    <w:p w14:paraId="6A1695AE">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（5）行政执行活动还具有强制性。</w:t>
      </w:r>
    </w:p>
    <w:p w14:paraId="3D1C1E32">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题目22答案：</w:t>
      </w:r>
    </w:p>
    <w:p w14:paraId="6BC0D1F5">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答：（1）经济体制决定并制约行政体制，行政体制也影响和制约经济发展；</w:t>
      </w:r>
    </w:p>
    <w:p w14:paraId="4CB3B44D">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（2）政治体制决定行政体制，行政体制是政治体制的重要组成部分；</w:t>
      </w:r>
    </w:p>
    <w:p w14:paraId="7187EC8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（3）行政体制的核心问题是行政权的划分和公共组织设置，以及对政府系统的各级各类政府部门职权的配置；</w:t>
      </w:r>
    </w:p>
    <w:p w14:paraId="3C03987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（4）科学技术推动行政体制的变革；</w:t>
      </w:r>
    </w:p>
    <w:p w14:paraId="755CABE6">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（5）文化对行政体制的重要价值作用。</w:t>
      </w:r>
    </w:p>
    <w:p w14:paraId="46D7660D">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题目23答案：</w:t>
      </w:r>
    </w:p>
    <w:p w14:paraId="1703AFD7">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答：（1）行政监督机关依法行使职权，不受其他部门、社会团体和个人干涉的原则；</w:t>
      </w:r>
    </w:p>
    <w:p w14:paraId="2AE3F0F8">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（2）实事求是，重证据、重调查研究的原则；</w:t>
      </w:r>
    </w:p>
    <w:p w14:paraId="4217FEA3">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（3）在适用法律和行政纪律上人人平等的原则；</w:t>
      </w:r>
    </w:p>
    <w:p w14:paraId="4C32AFF4">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（4）教育与惩处相结合的原则；</w:t>
      </w:r>
    </w:p>
    <w:p w14:paraId="3DAC05CB">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（5）监督检查与改进工作相结合的原则；</w:t>
      </w:r>
    </w:p>
    <w:p w14:paraId="21C000C7">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（6）监督工作依靠群众的原则。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624D0"/>
    <w:rsid w:val="34B62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2024-12-02T02:45:00Z</dcterms:created>
  <dc:creator>仰天一笑</dc:creator>
  <cp:lastModifiedBy>仰天一笑</cp:lastModifiedBy>
  <dcterms:modified xsi:type="dcterms:W3CDTF">2024-12-02T02:48:54Z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975C41BA478B4DD5928310928F8D324D_11</vt:lpwstr>
  </property>
</Properties>
</file>