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0"/>
        </w:rPr>
        <w:br w:type="textWrapping"/>
      </w:r>
      <w:r>
        <w:rPr>
          <w:sz w:val="30"/>
        </w:rPr>
        <w:t>药物治疗学 · 形考任务1</w:t>
      </w:r>
    </w:p>
    <w:p>
      <w:pPr>
        <w:spacing w:before="400" w:after="0" w:line="240" w:lineRule="auto"/>
        <w:jc w:val="left"/>
      </w:pPr>
      <w:r>
        <w:rPr>
          <w:sz w:val="24"/>
        </w:rPr>
        <w:t>1.    药物治疗过程不包括（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药剂学阶段</w:t>
      </w:r>
      <w:r>
        <w:rPr>
          <w:sz w:val="16"/>
        </w:rPr>
        <w:br w:type="textWrapping"/>
      </w:r>
      <w:r>
        <w:rPr>
          <w:sz w:val="16"/>
        </w:rPr>
        <w:br w:type="textWrapping"/>
      </w:r>
      <w:r>
        <w:rPr>
          <w:sz w:val="16"/>
        </w:rPr>
        <w:t>B.    药动学阶段</w:t>
      </w:r>
      <w:r>
        <w:rPr>
          <w:sz w:val="16"/>
        </w:rPr>
        <w:br w:type="textWrapping"/>
      </w:r>
      <w:r>
        <w:rPr>
          <w:sz w:val="16"/>
        </w:rPr>
        <w:br w:type="textWrapping"/>
      </w:r>
      <w:r>
        <w:rPr>
          <w:sz w:val="16"/>
        </w:rPr>
        <w:t>C.    药效学阶段</w:t>
      </w:r>
      <w:r>
        <w:rPr>
          <w:sz w:val="16"/>
        </w:rPr>
        <w:br w:type="textWrapping"/>
      </w:r>
      <w:r>
        <w:rPr>
          <w:sz w:val="16"/>
        </w:rPr>
        <w:br w:type="textWrapping"/>
      </w:r>
      <w:r>
        <w:rPr>
          <w:sz w:val="16"/>
        </w:rPr>
        <w:t>D.    药物化学阶段</w:t>
      </w:r>
      <w:r>
        <w:rPr>
          <w:sz w:val="16"/>
        </w:rPr>
        <w:br w:type="textWrapping"/>
      </w:r>
      <w:r>
        <w:rPr>
          <w:sz w:val="16"/>
        </w:rPr>
        <w:br w:type="textWrapping"/>
      </w:r>
      <w:r>
        <w:rPr>
          <w:sz w:val="16"/>
        </w:rPr>
        <w:br w:type="textWrapping"/>
      </w:r>
      <w:r>
        <w:rPr>
          <w:sz w:val="16"/>
        </w:rPr>
        <w:t>正确答案：D</w:t>
      </w:r>
    </w:p>
    <w:p>
      <w:pPr>
        <w:spacing w:before="400" w:after="0" w:line="240" w:lineRule="auto"/>
        <w:jc w:val="left"/>
      </w:pPr>
      <w:r>
        <w:rPr>
          <w:sz w:val="24"/>
        </w:rPr>
        <w:t>2.    β 受体阻滞剂的不良反应不包括（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心动过缓</w:t>
      </w:r>
      <w:r>
        <w:rPr>
          <w:sz w:val="16"/>
        </w:rPr>
        <w:br w:type="textWrapping"/>
      </w:r>
      <w:r>
        <w:rPr>
          <w:sz w:val="16"/>
        </w:rPr>
        <w:br w:type="textWrapping"/>
      </w:r>
      <w:r>
        <w:rPr>
          <w:sz w:val="16"/>
        </w:rPr>
        <w:t>B.    抑制房室传导</w:t>
      </w:r>
      <w:r>
        <w:rPr>
          <w:sz w:val="16"/>
        </w:rPr>
        <w:br w:type="textWrapping"/>
      </w:r>
      <w:r>
        <w:rPr>
          <w:sz w:val="16"/>
        </w:rPr>
        <w:br w:type="textWrapping"/>
      </w:r>
      <w:r>
        <w:rPr>
          <w:sz w:val="16"/>
        </w:rPr>
        <w:t>C.    减弱心肌收缩力</w:t>
      </w:r>
      <w:r>
        <w:rPr>
          <w:sz w:val="16"/>
        </w:rPr>
        <w:br w:type="textWrapping"/>
      </w:r>
      <w:r>
        <w:rPr>
          <w:sz w:val="16"/>
        </w:rPr>
        <w:br w:type="textWrapping"/>
      </w:r>
      <w:r>
        <w:rPr>
          <w:sz w:val="16"/>
        </w:rPr>
        <w:t>D.    心率加快</w:t>
      </w:r>
      <w:r>
        <w:rPr>
          <w:sz w:val="16"/>
        </w:rPr>
        <w:br w:type="textWrapping"/>
      </w:r>
      <w:r>
        <w:rPr>
          <w:sz w:val="16"/>
        </w:rPr>
        <w:br w:type="textWrapping"/>
      </w:r>
      <w:r>
        <w:rPr>
          <w:sz w:val="16"/>
        </w:rPr>
        <w:br w:type="textWrapping"/>
      </w:r>
      <w:r>
        <w:rPr>
          <w:sz w:val="16"/>
        </w:rPr>
        <w:t>正确答案：D</w:t>
      </w:r>
      <w:r>
        <w:rPr>
          <w:sz w:val="16"/>
        </w:rPr>
        <w:br w:type="textWrapping"/>
      </w:r>
    </w:p>
    <w:p>
      <w:pPr>
        <w:spacing w:before="400" w:after="0" w:line="240" w:lineRule="auto"/>
        <w:jc w:val="left"/>
      </w:pPr>
      <w:r>
        <w:rPr>
          <w:sz w:val="24"/>
        </w:rPr>
        <w:t>3.    乙醇与苯二氮䓬类合用时镇静作用增强，是因为（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两者的协同镇静作用</w:t>
      </w:r>
      <w:r>
        <w:rPr>
          <w:sz w:val="16"/>
        </w:rPr>
        <w:br w:type="textWrapping"/>
      </w:r>
      <w:r>
        <w:rPr>
          <w:sz w:val="16"/>
        </w:rPr>
        <w:br w:type="textWrapping"/>
      </w:r>
      <w:r>
        <w:rPr>
          <w:sz w:val="16"/>
        </w:rPr>
        <w:t>B.    乙醇的酶抑制作用</w:t>
      </w:r>
      <w:r>
        <w:rPr>
          <w:sz w:val="16"/>
        </w:rPr>
        <w:br w:type="textWrapping"/>
      </w:r>
      <w:r>
        <w:rPr>
          <w:sz w:val="16"/>
        </w:rPr>
        <w:br w:type="textWrapping"/>
      </w:r>
      <w:r>
        <w:rPr>
          <w:sz w:val="16"/>
        </w:rPr>
        <w:t>C.    乙醇提高了苯二氮䓬类的吸收</w:t>
      </w:r>
      <w:r>
        <w:rPr>
          <w:sz w:val="16"/>
        </w:rPr>
        <w:br w:type="textWrapping"/>
      </w:r>
      <w:r>
        <w:rPr>
          <w:sz w:val="16"/>
        </w:rPr>
        <w:br w:type="textWrapping"/>
      </w:r>
      <w:r>
        <w:rPr>
          <w:sz w:val="16"/>
        </w:rPr>
        <w:t>D.    乙醇的酶诱导作用</w:t>
      </w:r>
      <w:r>
        <w:rPr>
          <w:sz w:val="16"/>
        </w:rPr>
        <w:br w:type="textWrapping"/>
      </w:r>
      <w:r>
        <w:rPr>
          <w:sz w:val="16"/>
        </w:rPr>
        <w:br w:type="textWrapping"/>
      </w:r>
      <w:r>
        <w:rPr>
          <w:sz w:val="16"/>
        </w:rPr>
        <w:br w:type="textWrapping"/>
      </w:r>
      <w:r>
        <w:rPr>
          <w:sz w:val="16"/>
        </w:rPr>
        <w:t>正确答案：A</w:t>
      </w:r>
      <w:r>
        <w:rPr>
          <w:sz w:val="16"/>
        </w:rPr>
        <w:br w:type="textWrapping"/>
      </w:r>
    </w:p>
    <w:p>
      <w:pPr>
        <w:spacing w:before="400" w:after="0" w:line="240" w:lineRule="auto"/>
        <w:jc w:val="left"/>
      </w:pPr>
      <w:r>
        <w:rPr>
          <w:sz w:val="24"/>
        </w:rPr>
        <w:t>4.    以下关于肝脏药物代谢的叙述，错误的是（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进入机体的药物几乎全都在肝脏代谢</w:t>
      </w:r>
      <w:r>
        <w:rPr>
          <w:sz w:val="16"/>
        </w:rPr>
        <w:br w:type="textWrapping"/>
      </w:r>
      <w:r>
        <w:rPr>
          <w:sz w:val="16"/>
        </w:rPr>
        <w:br w:type="textWrapping"/>
      </w:r>
      <w:r>
        <w:rPr>
          <w:sz w:val="16"/>
        </w:rPr>
        <w:t>B.    肝脏是药物生物转化最重要的器官</w:t>
      </w:r>
      <w:r>
        <w:rPr>
          <w:sz w:val="16"/>
        </w:rPr>
        <w:br w:type="textWrapping"/>
      </w:r>
      <w:r>
        <w:rPr>
          <w:sz w:val="16"/>
        </w:rPr>
        <w:br w:type="textWrapping"/>
      </w:r>
      <w:r>
        <w:rPr>
          <w:sz w:val="16"/>
        </w:rPr>
        <w:t>C.    大多数药物的氧化反应是在肝外完成的</w:t>
      </w:r>
      <w:r>
        <w:rPr>
          <w:sz w:val="16"/>
        </w:rPr>
        <w:br w:type="textWrapping"/>
      </w:r>
      <w:r>
        <w:rPr>
          <w:sz w:val="16"/>
        </w:rPr>
        <w:br w:type="textWrapping"/>
      </w:r>
      <w:r>
        <w:rPr>
          <w:sz w:val="16"/>
        </w:rPr>
        <w:t>D.    药物在肝内代谢后，一部分代谢产物经胆汁排入肠道</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5.    下列有关药品不良反应报告的说法，错误的是（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一般药品不良反应报告每季度向上级不良反应监测中心报告</w:t>
      </w:r>
      <w:r>
        <w:rPr>
          <w:sz w:val="16"/>
        </w:rPr>
        <w:br w:type="textWrapping"/>
      </w:r>
      <w:r>
        <w:rPr>
          <w:sz w:val="16"/>
        </w:rPr>
        <w:br w:type="textWrapping"/>
      </w:r>
      <w:r>
        <w:rPr>
          <w:sz w:val="16"/>
        </w:rPr>
        <w:t>B.    新的药品不良反应应于发现之日起 15 d 内报告 </w:t>
      </w:r>
      <w:r>
        <w:rPr>
          <w:sz w:val="16"/>
        </w:rPr>
        <w:br w:type="textWrapping"/>
      </w:r>
      <w:r>
        <w:rPr>
          <w:sz w:val="16"/>
        </w:rPr>
        <w:br w:type="textWrapping"/>
      </w:r>
      <w:r>
        <w:rPr>
          <w:sz w:val="16"/>
        </w:rPr>
        <w:t>C.    严重的药品不良反应应于 24 h 内报告 </w:t>
      </w:r>
      <w:r>
        <w:rPr>
          <w:sz w:val="16"/>
        </w:rPr>
        <w:br w:type="textWrapping"/>
      </w:r>
      <w:r>
        <w:rPr>
          <w:sz w:val="16"/>
        </w:rPr>
        <w:br w:type="textWrapping"/>
      </w:r>
      <w:r>
        <w:rPr>
          <w:sz w:val="16"/>
        </w:rPr>
        <w:t>D.    死亡病例须及时报告</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6.    下列有关 B 型药物不良反应的说法，错误的是（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与剂量无关</w:t>
      </w:r>
      <w:r>
        <w:rPr>
          <w:sz w:val="16"/>
        </w:rPr>
        <w:br w:type="textWrapping"/>
      </w:r>
      <w:r>
        <w:rPr>
          <w:sz w:val="16"/>
        </w:rPr>
        <w:br w:type="textWrapping"/>
      </w:r>
      <w:r>
        <w:rPr>
          <w:sz w:val="16"/>
        </w:rPr>
        <w:t>B.    难以预测</w:t>
      </w:r>
      <w:r>
        <w:rPr>
          <w:sz w:val="16"/>
        </w:rPr>
        <w:br w:type="textWrapping"/>
      </w:r>
      <w:r>
        <w:rPr>
          <w:sz w:val="16"/>
        </w:rPr>
        <w:br w:type="textWrapping"/>
      </w:r>
      <w:r>
        <w:rPr>
          <w:sz w:val="16"/>
        </w:rPr>
        <w:t>C.    发生率低</w:t>
      </w:r>
      <w:r>
        <w:rPr>
          <w:sz w:val="16"/>
        </w:rPr>
        <w:br w:type="textWrapping"/>
      </w:r>
      <w:r>
        <w:rPr>
          <w:sz w:val="16"/>
        </w:rPr>
        <w:br w:type="textWrapping"/>
      </w:r>
      <w:r>
        <w:rPr>
          <w:sz w:val="16"/>
        </w:rPr>
        <w:t>D.    病死率低</w:t>
      </w:r>
      <w:r>
        <w:rPr>
          <w:sz w:val="16"/>
        </w:rPr>
        <w:br w:type="textWrapping"/>
      </w:r>
      <w:r>
        <w:rPr>
          <w:sz w:val="16"/>
        </w:rPr>
        <w:br w:type="textWrapping"/>
      </w:r>
      <w:r>
        <w:rPr>
          <w:sz w:val="16"/>
        </w:rPr>
        <w:br w:type="textWrapping"/>
      </w:r>
      <w:r>
        <w:rPr>
          <w:sz w:val="16"/>
        </w:rPr>
        <w:t>正确答案：D</w:t>
      </w:r>
      <w:r>
        <w:rPr>
          <w:sz w:val="16"/>
        </w:rPr>
        <w:br w:type="textWrapping"/>
      </w:r>
    </w:p>
    <w:p>
      <w:pPr>
        <w:spacing w:before="400" w:after="0" w:line="240" w:lineRule="auto"/>
        <w:jc w:val="left"/>
      </w:pPr>
      <w:r>
        <w:rPr>
          <w:sz w:val="24"/>
        </w:rPr>
        <w:t>7.    妊娠期妇女并发高血压时应该（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采取抗高血压药物治疗</w:t>
      </w:r>
      <w:r>
        <w:rPr>
          <w:sz w:val="16"/>
        </w:rPr>
        <w:br w:type="textWrapping"/>
      </w:r>
      <w:r>
        <w:rPr>
          <w:sz w:val="16"/>
        </w:rPr>
        <w:br w:type="textWrapping"/>
      </w:r>
      <w:r>
        <w:rPr>
          <w:sz w:val="16"/>
        </w:rPr>
        <w:t>B.    终止妊娠</w:t>
      </w:r>
      <w:r>
        <w:rPr>
          <w:sz w:val="16"/>
        </w:rPr>
        <w:br w:type="textWrapping"/>
      </w:r>
      <w:r>
        <w:rPr>
          <w:sz w:val="16"/>
        </w:rPr>
        <w:br w:type="textWrapping"/>
      </w:r>
      <w:r>
        <w:rPr>
          <w:sz w:val="16"/>
        </w:rPr>
        <w:t>C.    注意观察护理</w:t>
      </w:r>
      <w:r>
        <w:rPr>
          <w:sz w:val="16"/>
        </w:rPr>
        <w:br w:type="textWrapping"/>
      </w:r>
      <w:r>
        <w:rPr>
          <w:sz w:val="16"/>
        </w:rPr>
        <w:br w:type="textWrapping"/>
      </w:r>
      <w:r>
        <w:rPr>
          <w:sz w:val="16"/>
        </w:rPr>
        <w:t>D.    停止一切日常活动</w:t>
      </w:r>
      <w:r>
        <w:rPr>
          <w:sz w:val="16"/>
        </w:rPr>
        <w:br w:type="textWrapping"/>
      </w:r>
      <w:r>
        <w:rPr>
          <w:sz w:val="16"/>
        </w:rPr>
        <w:br w:type="textWrapping"/>
      </w:r>
      <w:r>
        <w:rPr>
          <w:sz w:val="16"/>
        </w:rPr>
        <w:br w:type="textWrapping"/>
      </w:r>
      <w:r>
        <w:rPr>
          <w:sz w:val="16"/>
        </w:rPr>
        <w:t>正确答案：A</w:t>
      </w:r>
      <w:r>
        <w:rPr>
          <w:sz w:val="16"/>
        </w:rPr>
        <w:br w:type="textWrapping"/>
      </w:r>
    </w:p>
    <w:p>
      <w:pPr>
        <w:spacing w:before="400" w:after="0" w:line="240" w:lineRule="auto"/>
        <w:jc w:val="left"/>
      </w:pPr>
      <w:r>
        <w:rPr>
          <w:sz w:val="24"/>
        </w:rPr>
        <w:t>8.    妊娠期母体内游离型药物增多，药效增强，是由于（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药物蛋白结合率增高</w:t>
      </w:r>
      <w:r>
        <w:rPr>
          <w:sz w:val="16"/>
        </w:rPr>
        <w:br w:type="textWrapping"/>
      </w:r>
      <w:r>
        <w:rPr>
          <w:sz w:val="16"/>
        </w:rPr>
        <w:br w:type="textWrapping"/>
      </w:r>
      <w:r>
        <w:rPr>
          <w:sz w:val="16"/>
        </w:rPr>
        <w:t>B.    血浆蛋白浓度增高</w:t>
      </w:r>
      <w:r>
        <w:rPr>
          <w:sz w:val="16"/>
        </w:rPr>
        <w:br w:type="textWrapping"/>
      </w:r>
      <w:r>
        <w:rPr>
          <w:sz w:val="16"/>
        </w:rPr>
        <w:br w:type="textWrapping"/>
      </w:r>
      <w:r>
        <w:rPr>
          <w:sz w:val="16"/>
        </w:rPr>
        <w:t>C.    血浆蛋白浓度降低</w:t>
      </w:r>
      <w:r>
        <w:rPr>
          <w:sz w:val="16"/>
        </w:rPr>
        <w:br w:type="textWrapping"/>
      </w:r>
      <w:r>
        <w:rPr>
          <w:sz w:val="16"/>
        </w:rPr>
        <w:br w:type="textWrapping"/>
      </w:r>
      <w:r>
        <w:rPr>
          <w:sz w:val="16"/>
        </w:rPr>
        <w:t>D.    心输出量增加</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9.    A 型药物不良反应不包括（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变态反应</w:t>
      </w:r>
      <w:r>
        <w:rPr>
          <w:sz w:val="16"/>
        </w:rPr>
        <w:br w:type="textWrapping"/>
      </w:r>
      <w:r>
        <w:rPr>
          <w:sz w:val="16"/>
        </w:rPr>
        <w:br w:type="textWrapping"/>
      </w:r>
      <w:r>
        <w:rPr>
          <w:sz w:val="16"/>
        </w:rPr>
        <w:t>B.    毒性反应</w:t>
      </w:r>
      <w:r>
        <w:rPr>
          <w:sz w:val="16"/>
        </w:rPr>
        <w:br w:type="textWrapping"/>
      </w:r>
      <w:r>
        <w:rPr>
          <w:sz w:val="16"/>
        </w:rPr>
        <w:br w:type="textWrapping"/>
      </w:r>
      <w:r>
        <w:rPr>
          <w:sz w:val="16"/>
        </w:rPr>
        <w:t>C.    继发反应</w:t>
      </w:r>
      <w:r>
        <w:rPr>
          <w:sz w:val="16"/>
        </w:rPr>
        <w:br w:type="textWrapping"/>
      </w:r>
      <w:r>
        <w:rPr>
          <w:sz w:val="16"/>
        </w:rPr>
        <w:br w:type="textWrapping"/>
      </w:r>
      <w:r>
        <w:rPr>
          <w:sz w:val="16"/>
        </w:rPr>
        <w:t>D.    后遗效应</w:t>
      </w:r>
      <w:r>
        <w:rPr>
          <w:sz w:val="16"/>
        </w:rPr>
        <w:br w:type="textWrapping"/>
      </w:r>
      <w:r>
        <w:rPr>
          <w:sz w:val="16"/>
        </w:rPr>
        <w:br w:type="textWrapping"/>
      </w:r>
      <w:r>
        <w:rPr>
          <w:sz w:val="16"/>
        </w:rPr>
        <w:br w:type="textWrapping"/>
      </w:r>
      <w:r>
        <w:rPr>
          <w:sz w:val="16"/>
        </w:rPr>
        <w:t>正确答案：A</w:t>
      </w:r>
      <w:r>
        <w:rPr>
          <w:sz w:val="16"/>
        </w:rPr>
        <w:br w:type="textWrapping"/>
      </w:r>
    </w:p>
    <w:p>
      <w:pPr>
        <w:spacing w:before="400" w:after="0" w:line="240" w:lineRule="auto"/>
        <w:jc w:val="left"/>
      </w:pPr>
      <w:r>
        <w:rPr>
          <w:sz w:val="24"/>
        </w:rPr>
        <w:t>10.    氟喹诺酮类药物不宜与含有铝、钙或镁的抗酸药物合用是因为（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代谢受干扰</w:t>
      </w:r>
      <w:r>
        <w:rPr>
          <w:sz w:val="16"/>
        </w:rPr>
        <w:br w:type="textWrapping"/>
      </w:r>
      <w:r>
        <w:rPr>
          <w:sz w:val="16"/>
        </w:rPr>
        <w:br w:type="textWrapping"/>
      </w:r>
      <w:r>
        <w:rPr>
          <w:sz w:val="16"/>
        </w:rPr>
        <w:t>B.    影响吸收</w:t>
      </w:r>
      <w:r>
        <w:rPr>
          <w:sz w:val="16"/>
        </w:rPr>
        <w:br w:type="textWrapping"/>
      </w:r>
      <w:r>
        <w:rPr>
          <w:sz w:val="16"/>
        </w:rPr>
        <w:br w:type="textWrapping"/>
      </w:r>
      <w:r>
        <w:rPr>
          <w:sz w:val="16"/>
        </w:rPr>
        <w:t>C.    影响血浆蛋白的结合</w:t>
      </w:r>
      <w:r>
        <w:rPr>
          <w:sz w:val="16"/>
        </w:rPr>
        <w:br w:type="textWrapping"/>
      </w:r>
      <w:r>
        <w:rPr>
          <w:sz w:val="16"/>
        </w:rPr>
        <w:br w:type="textWrapping"/>
      </w:r>
      <w:r>
        <w:rPr>
          <w:sz w:val="16"/>
        </w:rPr>
        <w:t>D.    毒副反应加重</w:t>
      </w:r>
      <w:r>
        <w:rPr>
          <w:sz w:val="16"/>
        </w:rPr>
        <w:br w:type="textWrapping"/>
      </w:r>
      <w:r>
        <w:rPr>
          <w:sz w:val="16"/>
        </w:rPr>
        <w:br w:type="textWrapping"/>
      </w:r>
      <w:r>
        <w:rPr>
          <w:sz w:val="16"/>
        </w:rPr>
        <w:br w:type="textWrapping"/>
      </w:r>
      <w:r>
        <w:rPr>
          <w:sz w:val="16"/>
        </w:rPr>
        <w:t>正确答案：B</w:t>
      </w:r>
      <w:r>
        <w:rPr>
          <w:sz w:val="16"/>
        </w:rPr>
        <w:br w:type="textWrapping"/>
      </w:r>
    </w:p>
    <w:p>
      <w:pPr>
        <w:spacing w:before="400" w:after="0" w:line="240" w:lineRule="auto"/>
        <w:jc w:val="left"/>
      </w:pPr>
      <w:r>
        <w:rPr>
          <w:sz w:val="24"/>
        </w:rPr>
        <w:t>11.    下列有关 A 型药物不良反应的说法，错误的是（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药理作用过强所致</w:t>
      </w:r>
      <w:r>
        <w:rPr>
          <w:sz w:val="16"/>
        </w:rPr>
        <w:br w:type="textWrapping"/>
      </w:r>
      <w:r>
        <w:rPr>
          <w:sz w:val="16"/>
        </w:rPr>
        <w:br w:type="textWrapping"/>
      </w:r>
      <w:r>
        <w:rPr>
          <w:sz w:val="16"/>
        </w:rPr>
        <w:t>B.    可以预测</w:t>
      </w:r>
      <w:r>
        <w:rPr>
          <w:sz w:val="16"/>
        </w:rPr>
        <w:br w:type="textWrapping"/>
      </w:r>
      <w:r>
        <w:rPr>
          <w:sz w:val="16"/>
        </w:rPr>
        <w:br w:type="textWrapping"/>
      </w:r>
      <w:r>
        <w:rPr>
          <w:sz w:val="16"/>
        </w:rPr>
        <w:t>C.    发生率低</w:t>
      </w:r>
      <w:r>
        <w:rPr>
          <w:sz w:val="16"/>
        </w:rPr>
        <w:br w:type="textWrapping"/>
      </w:r>
      <w:r>
        <w:rPr>
          <w:sz w:val="16"/>
        </w:rPr>
        <w:br w:type="textWrapping"/>
      </w:r>
      <w:r>
        <w:rPr>
          <w:sz w:val="16"/>
        </w:rPr>
        <w:t>D.    病死率低</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12.    妊娠期致畸风险最小、相对安全的药物是（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四环素</w:t>
      </w:r>
      <w:r>
        <w:rPr>
          <w:sz w:val="16"/>
        </w:rPr>
        <w:br w:type="textWrapping"/>
      </w:r>
      <w:r>
        <w:rPr>
          <w:sz w:val="16"/>
        </w:rPr>
        <w:br w:type="textWrapping"/>
      </w:r>
      <w:r>
        <w:rPr>
          <w:sz w:val="16"/>
        </w:rPr>
        <w:t>B.    维 A 酸 </w:t>
      </w:r>
      <w:r>
        <w:rPr>
          <w:sz w:val="16"/>
        </w:rPr>
        <w:br w:type="textWrapping"/>
      </w:r>
      <w:r>
        <w:rPr>
          <w:sz w:val="16"/>
        </w:rPr>
        <w:br w:type="textWrapping"/>
      </w:r>
      <w:r>
        <w:rPr>
          <w:sz w:val="16"/>
        </w:rPr>
        <w:t>C.    青霉素</w:t>
      </w:r>
      <w:r>
        <w:rPr>
          <w:sz w:val="16"/>
        </w:rPr>
        <w:br w:type="textWrapping"/>
      </w:r>
      <w:r>
        <w:rPr>
          <w:sz w:val="16"/>
        </w:rPr>
        <w:br w:type="textWrapping"/>
      </w:r>
      <w:r>
        <w:rPr>
          <w:sz w:val="16"/>
        </w:rPr>
        <w:t>D.    磺胺类</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13.    伊曲康唑和雷尼替丁合用可产生（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抗菌疗效提高</w:t>
      </w:r>
      <w:r>
        <w:rPr>
          <w:sz w:val="16"/>
        </w:rPr>
        <w:br w:type="textWrapping"/>
      </w:r>
      <w:r>
        <w:rPr>
          <w:sz w:val="16"/>
        </w:rPr>
        <w:br w:type="textWrapping"/>
      </w:r>
      <w:r>
        <w:rPr>
          <w:sz w:val="16"/>
        </w:rPr>
        <w:t>B.    药物代谢性相互作用</w:t>
      </w:r>
      <w:r>
        <w:rPr>
          <w:sz w:val="16"/>
        </w:rPr>
        <w:br w:type="textWrapping"/>
      </w:r>
      <w:r>
        <w:rPr>
          <w:sz w:val="16"/>
        </w:rPr>
        <w:br w:type="textWrapping"/>
      </w:r>
      <w:r>
        <w:rPr>
          <w:sz w:val="16"/>
        </w:rPr>
        <w:t>C.    影响吸收的相互作用</w:t>
      </w:r>
      <w:r>
        <w:rPr>
          <w:sz w:val="16"/>
        </w:rPr>
        <w:br w:type="textWrapping"/>
      </w:r>
      <w:r>
        <w:rPr>
          <w:sz w:val="16"/>
        </w:rPr>
        <w:br w:type="textWrapping"/>
      </w:r>
      <w:r>
        <w:rPr>
          <w:sz w:val="16"/>
        </w:rPr>
        <w:t>D.    影响分布的相互作用</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14.    关于心功能不全引起器官对药物效应发生改变的叙述，错误的是（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肝脏对药物生物转化、排出相应减少</w:t>
      </w:r>
      <w:r>
        <w:rPr>
          <w:sz w:val="16"/>
        </w:rPr>
        <w:br w:type="textWrapping"/>
      </w:r>
      <w:r>
        <w:rPr>
          <w:sz w:val="16"/>
        </w:rPr>
        <w:br w:type="textWrapping"/>
      </w:r>
      <w:r>
        <w:rPr>
          <w:sz w:val="16"/>
        </w:rPr>
        <w:t>B.    消化道淤血，药物吸收减少</w:t>
      </w:r>
      <w:r>
        <w:rPr>
          <w:sz w:val="16"/>
        </w:rPr>
        <w:br w:type="textWrapping"/>
      </w:r>
      <w:r>
        <w:rPr>
          <w:sz w:val="16"/>
        </w:rPr>
        <w:br w:type="textWrapping"/>
      </w:r>
      <w:r>
        <w:rPr>
          <w:sz w:val="16"/>
        </w:rPr>
        <w:t>C.    胃肠蠕动慢，药物在肠道停留时间长，吸收增多</w:t>
      </w:r>
      <w:r>
        <w:rPr>
          <w:sz w:val="16"/>
        </w:rPr>
        <w:br w:type="textWrapping"/>
      </w:r>
      <w:r>
        <w:rPr>
          <w:sz w:val="16"/>
        </w:rPr>
        <w:br w:type="textWrapping"/>
      </w:r>
      <w:r>
        <w:rPr>
          <w:sz w:val="16"/>
        </w:rPr>
        <w:t>D.    经皮下或肌内注射给药时吸收慢</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15.    糖尿病患者的血压控制目标值一般为（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&lt; 140/90 mmHg </w:t>
      </w:r>
      <w:r>
        <w:rPr>
          <w:sz w:val="16"/>
        </w:rPr>
        <w:br w:type="textWrapping"/>
      </w:r>
      <w:r>
        <w:rPr>
          <w:sz w:val="16"/>
        </w:rPr>
        <w:br w:type="textWrapping"/>
      </w:r>
      <w:r>
        <w:rPr>
          <w:sz w:val="16"/>
        </w:rPr>
        <w:t>B.    &lt; 120/80 mmHg </w:t>
      </w:r>
      <w:r>
        <w:rPr>
          <w:sz w:val="16"/>
        </w:rPr>
        <w:br w:type="textWrapping"/>
      </w:r>
      <w:r>
        <w:rPr>
          <w:sz w:val="16"/>
        </w:rPr>
        <w:br w:type="textWrapping"/>
      </w:r>
      <w:r>
        <w:rPr>
          <w:sz w:val="16"/>
        </w:rPr>
        <w:t>C.     &lt; 130/80 mmHg </w:t>
      </w:r>
      <w:r>
        <w:rPr>
          <w:sz w:val="16"/>
        </w:rPr>
        <w:br w:type="textWrapping"/>
      </w:r>
      <w:r>
        <w:rPr>
          <w:sz w:val="16"/>
        </w:rPr>
        <w:br w:type="textWrapping"/>
      </w:r>
      <w:r>
        <w:rPr>
          <w:sz w:val="16"/>
        </w:rPr>
        <w:t>D.     &lt; 150/90 mmHg </w:t>
      </w:r>
      <w:r>
        <w:rPr>
          <w:sz w:val="16"/>
        </w:rPr>
        <w:br w:type="textWrapping"/>
      </w:r>
      <w:r>
        <w:rPr>
          <w:sz w:val="16"/>
        </w:rPr>
        <w:br w:type="textWrapping"/>
      </w:r>
      <w:r>
        <w:rPr>
          <w:sz w:val="16"/>
        </w:rPr>
        <w:br w:type="textWrapping"/>
      </w:r>
      <w:r>
        <w:rPr>
          <w:sz w:val="16"/>
        </w:rPr>
        <w:t>正确答案：C</w:t>
      </w:r>
      <w:r>
        <w:rPr>
          <w:sz w:val="16"/>
        </w:rPr>
        <w:br w:type="textWrapping"/>
      </w:r>
    </w:p>
    <w:p>
      <w:pPr>
        <w:spacing w:before="400" w:after="0" w:line="240" w:lineRule="auto"/>
        <w:jc w:val="left"/>
      </w:pPr>
      <w:r>
        <w:rPr>
          <w:sz w:val="24"/>
        </w:rPr>
        <w:t>16.    下列药物不属于袢利尿剂的是（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氢氯噻嗪</w:t>
      </w:r>
      <w:r>
        <w:rPr>
          <w:sz w:val="16"/>
        </w:rPr>
        <w:br w:type="textWrapping"/>
      </w:r>
      <w:r>
        <w:rPr>
          <w:sz w:val="16"/>
        </w:rPr>
        <w:br w:type="textWrapping"/>
      </w:r>
      <w:r>
        <w:rPr>
          <w:sz w:val="16"/>
        </w:rPr>
        <w:t>B.    呋塞米</w:t>
      </w:r>
      <w:r>
        <w:rPr>
          <w:sz w:val="16"/>
        </w:rPr>
        <w:br w:type="textWrapping"/>
      </w:r>
      <w:r>
        <w:rPr>
          <w:sz w:val="16"/>
        </w:rPr>
        <w:br w:type="textWrapping"/>
      </w:r>
      <w:r>
        <w:rPr>
          <w:sz w:val="16"/>
        </w:rPr>
        <w:t>C.    布美他尼</w:t>
      </w:r>
      <w:r>
        <w:rPr>
          <w:sz w:val="16"/>
        </w:rPr>
        <w:br w:type="textWrapping"/>
      </w:r>
      <w:r>
        <w:rPr>
          <w:sz w:val="16"/>
        </w:rPr>
        <w:br w:type="textWrapping"/>
      </w:r>
      <w:r>
        <w:rPr>
          <w:sz w:val="16"/>
        </w:rPr>
        <w:t>D.    托拉塞米</w:t>
      </w:r>
      <w:r>
        <w:rPr>
          <w:sz w:val="16"/>
        </w:rPr>
        <w:br w:type="textWrapping"/>
      </w:r>
      <w:r>
        <w:rPr>
          <w:sz w:val="16"/>
        </w:rPr>
        <w:br w:type="textWrapping"/>
      </w:r>
      <w:r>
        <w:rPr>
          <w:sz w:val="16"/>
        </w:rPr>
        <w:br w:type="textWrapping"/>
      </w:r>
      <w:r>
        <w:rPr>
          <w:sz w:val="16"/>
        </w:rPr>
        <w:t>正确答案：A</w:t>
      </w:r>
      <w:r>
        <w:rPr>
          <w:sz w:val="16"/>
        </w:rPr>
        <w:br w:type="textWrapping"/>
      </w:r>
    </w:p>
    <w:p>
      <w:pPr>
        <w:spacing w:before="400" w:after="0" w:line="240" w:lineRule="auto"/>
        <w:jc w:val="left"/>
      </w:pPr>
      <w:r>
        <w:rPr>
          <w:sz w:val="24"/>
        </w:rPr>
        <w:t>17.    ACEI 不具有（  ）。 </w:t>
      </w:r>
      <w:r>
        <w:rPr>
          <w:sz w:val="24"/>
        </w:rPr>
        <w:br w:type="textWrapping"/>
      </w:r>
    </w:p>
    <w:p>
      <w:pPr>
        <w:spacing w:line="240" w:lineRule="auto"/>
        <w:jc w:val="left"/>
      </w:pPr>
      <w:r>
        <w:rPr>
          <w:color w:val="494949"/>
          <w:sz w:val="18"/>
        </w:rPr>
        <w:t>单选题(1.0分)（难易度:中）</w:t>
      </w:r>
      <w:bookmarkStart w:id="0" w:name="_GoBack"/>
      <w:bookmarkEnd w:id="0"/>
    </w:p>
    <w:p>
      <w:pPr>
        <w:spacing w:line="240" w:lineRule="auto"/>
        <w:jc w:val="left"/>
      </w:pPr>
      <w:r>
        <w:rPr>
          <w:sz w:val="16"/>
        </w:rPr>
        <w:t>A.    血管扩张作用</w:t>
      </w:r>
      <w:r>
        <w:rPr>
          <w:sz w:val="16"/>
        </w:rPr>
        <w:br w:type="textWrapping"/>
      </w:r>
      <w:r>
        <w:rPr>
          <w:sz w:val="16"/>
        </w:rPr>
        <w:br w:type="textWrapping"/>
      </w:r>
      <w:r>
        <w:rPr>
          <w:sz w:val="16"/>
        </w:rPr>
        <w:t>B.    增加尿量</w:t>
      </w:r>
      <w:r>
        <w:rPr>
          <w:sz w:val="16"/>
        </w:rPr>
        <w:br w:type="textWrapping"/>
      </w:r>
      <w:r>
        <w:rPr>
          <w:sz w:val="16"/>
        </w:rPr>
        <w:br w:type="textWrapping"/>
      </w:r>
      <w:r>
        <w:rPr>
          <w:sz w:val="16"/>
        </w:rPr>
        <w:t>C.    逆转慢性心功能不全的心肌肥厚</w:t>
      </w:r>
      <w:r>
        <w:rPr>
          <w:sz w:val="16"/>
        </w:rPr>
        <w:br w:type="textWrapping"/>
      </w:r>
      <w:r>
        <w:rPr>
          <w:sz w:val="16"/>
        </w:rPr>
        <w:br w:type="textWrapping"/>
      </w:r>
      <w:r>
        <w:rPr>
          <w:sz w:val="16"/>
        </w:rPr>
        <w:t>D.    止咳作用</w:t>
      </w:r>
      <w:r>
        <w:rPr>
          <w:sz w:val="16"/>
        </w:rPr>
        <w:br w:type="textWrapping"/>
      </w:r>
      <w:r>
        <w:rPr>
          <w:sz w:val="16"/>
        </w:rPr>
        <w:br w:type="textWrapping"/>
      </w:r>
      <w:r>
        <w:rPr>
          <w:sz w:val="16"/>
        </w:rPr>
        <w:br w:type="textWrapping"/>
      </w:r>
      <w:r>
        <w:rPr>
          <w:sz w:val="16"/>
        </w:rPr>
        <w:t>正确答案：D</w:t>
      </w:r>
      <w:r>
        <w:rPr>
          <w:sz w:val="16"/>
        </w:rPr>
        <w:br w:type="textWrapping"/>
      </w:r>
    </w:p>
    <w:p>
      <w:pPr>
        <w:spacing w:before="400" w:after="0" w:line="240" w:lineRule="auto"/>
        <w:jc w:val="left"/>
      </w:pPr>
      <w:r>
        <w:rPr>
          <w:sz w:val="24"/>
        </w:rPr>
        <w:t>18.    下列药物中不属于调脂药物的是（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普罗布考</w:t>
      </w:r>
      <w:r>
        <w:rPr>
          <w:sz w:val="16"/>
        </w:rPr>
        <w:br w:type="textWrapping"/>
      </w:r>
      <w:r>
        <w:rPr>
          <w:sz w:val="16"/>
        </w:rPr>
        <w:br w:type="textWrapping"/>
      </w:r>
      <w:r>
        <w:rPr>
          <w:sz w:val="16"/>
        </w:rPr>
        <w:t>B.    非诺贝特</w:t>
      </w:r>
      <w:r>
        <w:rPr>
          <w:sz w:val="16"/>
        </w:rPr>
        <w:br w:type="textWrapping"/>
      </w:r>
      <w:r>
        <w:rPr>
          <w:sz w:val="16"/>
        </w:rPr>
        <w:br w:type="textWrapping"/>
      </w:r>
      <w:r>
        <w:rPr>
          <w:sz w:val="16"/>
        </w:rPr>
        <w:t>C.    艾瑞昔布</w:t>
      </w:r>
      <w:r>
        <w:rPr>
          <w:sz w:val="16"/>
        </w:rPr>
        <w:br w:type="textWrapping"/>
      </w:r>
      <w:r>
        <w:rPr>
          <w:sz w:val="16"/>
        </w:rPr>
        <w:br w:type="textWrapping"/>
      </w:r>
      <w:r>
        <w:rPr>
          <w:sz w:val="16"/>
        </w:rPr>
        <w:t>D.    瑞舒伐他汀</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19.    可以缓解稳定性冠状动脉粥样硬化性疾病症状，并能改善其缺血的药物不包括（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美托洛尔</w:t>
      </w:r>
      <w:r>
        <w:rPr>
          <w:sz w:val="16"/>
        </w:rPr>
        <w:br w:type="textWrapping"/>
      </w:r>
      <w:r>
        <w:rPr>
          <w:sz w:val="16"/>
        </w:rPr>
        <w:br w:type="textWrapping"/>
      </w:r>
      <w:r>
        <w:rPr>
          <w:sz w:val="16"/>
        </w:rPr>
        <w:t>B.    阿托伐他汀</w:t>
      </w:r>
      <w:r>
        <w:rPr>
          <w:sz w:val="16"/>
        </w:rPr>
        <w:br w:type="textWrapping"/>
      </w:r>
      <w:r>
        <w:rPr>
          <w:sz w:val="16"/>
        </w:rPr>
        <w:br w:type="textWrapping"/>
      </w:r>
      <w:r>
        <w:rPr>
          <w:sz w:val="16"/>
        </w:rPr>
        <w:t>C.    硝苯地平</w:t>
      </w:r>
      <w:r>
        <w:rPr>
          <w:sz w:val="16"/>
        </w:rPr>
        <w:br w:type="textWrapping"/>
      </w:r>
      <w:r>
        <w:rPr>
          <w:sz w:val="16"/>
        </w:rPr>
        <w:br w:type="textWrapping"/>
      </w:r>
      <w:r>
        <w:rPr>
          <w:sz w:val="16"/>
        </w:rPr>
        <w:t>D.    硝酸甘油</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20.    患者出现干咳，考虑为药物所致，可疑药物应首选（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华法林</w:t>
      </w:r>
      <w:r>
        <w:rPr>
          <w:sz w:val="16"/>
        </w:rPr>
        <w:br w:type="textWrapping"/>
      </w:r>
      <w:r>
        <w:rPr>
          <w:sz w:val="16"/>
        </w:rPr>
        <w:br w:type="textWrapping"/>
      </w:r>
      <w:r>
        <w:rPr>
          <w:sz w:val="16"/>
        </w:rPr>
        <w:t>B.    呋塞米</w:t>
      </w:r>
      <w:r>
        <w:rPr>
          <w:sz w:val="16"/>
        </w:rPr>
        <w:br w:type="textWrapping"/>
      </w:r>
      <w:r>
        <w:rPr>
          <w:sz w:val="16"/>
        </w:rPr>
        <w:br w:type="textWrapping"/>
      </w:r>
      <w:r>
        <w:rPr>
          <w:sz w:val="16"/>
        </w:rPr>
        <w:t>C.    螺内酯</w:t>
      </w:r>
      <w:r>
        <w:rPr>
          <w:sz w:val="16"/>
        </w:rPr>
        <w:br w:type="textWrapping"/>
      </w:r>
      <w:r>
        <w:rPr>
          <w:sz w:val="16"/>
        </w:rPr>
        <w:br w:type="textWrapping"/>
      </w:r>
      <w:r>
        <w:rPr>
          <w:sz w:val="16"/>
        </w:rPr>
        <w:t>D.    卡托普利</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21.    CCB 常见的不良反应不包括（  ）。</w:t>
      </w:r>
      <w:r>
        <w:rPr>
          <w:sz w:val="24"/>
        </w:rPr>
        <w:br w:type="textWrapping"/>
      </w:r>
      <w:r>
        <w:rPr>
          <w:sz w:val="24"/>
        </w:rPr>
        <w:t>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头痛</w:t>
      </w:r>
      <w:r>
        <w:rPr>
          <w:sz w:val="16"/>
        </w:rPr>
        <w:br w:type="textWrapping"/>
      </w:r>
      <w:r>
        <w:rPr>
          <w:sz w:val="16"/>
        </w:rPr>
        <w:br w:type="textWrapping"/>
      </w:r>
      <w:r>
        <w:rPr>
          <w:sz w:val="16"/>
        </w:rPr>
        <w:t>B.    眩晕</w:t>
      </w:r>
      <w:r>
        <w:rPr>
          <w:sz w:val="16"/>
        </w:rPr>
        <w:br w:type="textWrapping"/>
      </w:r>
      <w:r>
        <w:rPr>
          <w:sz w:val="16"/>
        </w:rPr>
        <w:br w:type="textWrapping"/>
      </w:r>
      <w:r>
        <w:rPr>
          <w:sz w:val="16"/>
        </w:rPr>
        <w:t>C.    高尿酸血症</w:t>
      </w:r>
      <w:r>
        <w:rPr>
          <w:sz w:val="16"/>
        </w:rPr>
        <w:br w:type="textWrapping"/>
      </w:r>
      <w:r>
        <w:rPr>
          <w:sz w:val="16"/>
        </w:rPr>
        <w:br w:type="textWrapping"/>
      </w:r>
      <w:r>
        <w:rPr>
          <w:sz w:val="16"/>
        </w:rPr>
        <w:t>D.    外周水肿</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22.    高血压合并冠心病患者一般推荐首选的降压药物种类是（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β 受体阻滞剂和 ACEI/ARB</w:t>
      </w:r>
      <w:r>
        <w:rPr>
          <w:sz w:val="16"/>
        </w:rPr>
        <w:br w:type="textWrapping"/>
      </w:r>
      <w:r>
        <w:rPr>
          <w:sz w:val="16"/>
        </w:rPr>
        <w:br w:type="textWrapping"/>
      </w:r>
      <w:r>
        <w:rPr>
          <w:sz w:val="16"/>
        </w:rPr>
        <w:t>B.    α 受体阻滞剂和 ACEI/ARB </w:t>
      </w:r>
      <w:r>
        <w:rPr>
          <w:sz w:val="16"/>
        </w:rPr>
        <w:br w:type="textWrapping"/>
      </w:r>
      <w:r>
        <w:rPr>
          <w:sz w:val="16"/>
        </w:rPr>
        <w:br w:type="textWrapping"/>
      </w:r>
      <w:r>
        <w:rPr>
          <w:sz w:val="16"/>
        </w:rPr>
        <w:t>C.    钙通道拮抗剂和利尿剂</w:t>
      </w:r>
      <w:r>
        <w:rPr>
          <w:sz w:val="16"/>
        </w:rPr>
        <w:br w:type="textWrapping"/>
      </w:r>
      <w:r>
        <w:rPr>
          <w:sz w:val="16"/>
        </w:rPr>
        <w:br w:type="textWrapping"/>
      </w:r>
      <w:r>
        <w:rPr>
          <w:sz w:val="16"/>
        </w:rPr>
        <w:t>D.    α 受体阻滞剂和利尿剂 </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23.    调脂药物不包括（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二氢吡啶类</w:t>
      </w:r>
      <w:r>
        <w:rPr>
          <w:sz w:val="16"/>
        </w:rPr>
        <w:br w:type="textWrapping"/>
      </w:r>
      <w:r>
        <w:rPr>
          <w:sz w:val="16"/>
        </w:rPr>
        <w:br w:type="textWrapping"/>
      </w:r>
      <w:r>
        <w:rPr>
          <w:sz w:val="16"/>
        </w:rPr>
        <w:t>B.    他汀类</w:t>
      </w:r>
      <w:r>
        <w:rPr>
          <w:sz w:val="16"/>
        </w:rPr>
        <w:br w:type="textWrapping"/>
      </w:r>
      <w:r>
        <w:rPr>
          <w:sz w:val="16"/>
        </w:rPr>
        <w:br w:type="textWrapping"/>
      </w:r>
      <w:r>
        <w:rPr>
          <w:sz w:val="16"/>
        </w:rPr>
        <w:t>C.    贝特类</w:t>
      </w:r>
      <w:r>
        <w:rPr>
          <w:sz w:val="16"/>
        </w:rPr>
        <w:br w:type="textWrapping"/>
      </w:r>
      <w:r>
        <w:rPr>
          <w:sz w:val="16"/>
        </w:rPr>
        <w:br w:type="textWrapping"/>
      </w:r>
      <w:r>
        <w:rPr>
          <w:sz w:val="16"/>
        </w:rPr>
        <w:t>D.    烟酸类</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24.    他汀类药物的不良反应一般不包括（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脚踝水肿</w:t>
      </w:r>
      <w:r>
        <w:rPr>
          <w:sz w:val="16"/>
        </w:rPr>
        <w:br w:type="textWrapping"/>
      </w:r>
      <w:r>
        <w:rPr>
          <w:sz w:val="16"/>
        </w:rPr>
        <w:br w:type="textWrapping"/>
      </w:r>
      <w:r>
        <w:rPr>
          <w:sz w:val="16"/>
        </w:rPr>
        <w:t>B.    肝功能异常</w:t>
      </w:r>
      <w:r>
        <w:rPr>
          <w:sz w:val="16"/>
        </w:rPr>
        <w:br w:type="textWrapping"/>
      </w:r>
      <w:r>
        <w:rPr>
          <w:sz w:val="16"/>
        </w:rPr>
        <w:br w:type="textWrapping"/>
      </w:r>
      <w:r>
        <w:rPr>
          <w:sz w:val="16"/>
        </w:rPr>
        <w:t>C.    肌肉疼痛</w:t>
      </w:r>
      <w:r>
        <w:rPr>
          <w:sz w:val="16"/>
        </w:rPr>
        <w:br w:type="textWrapping"/>
      </w:r>
      <w:r>
        <w:rPr>
          <w:sz w:val="16"/>
        </w:rPr>
        <w:br w:type="textWrapping"/>
      </w:r>
      <w:r>
        <w:rPr>
          <w:sz w:val="16"/>
        </w:rPr>
        <w:t>D.    横纹肌溶解</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25.    终点指标不包括（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病死率、病残率</w:t>
      </w:r>
      <w:r>
        <w:rPr>
          <w:sz w:val="16"/>
        </w:rPr>
        <w:br w:type="textWrapping"/>
      </w:r>
      <w:r>
        <w:rPr>
          <w:sz w:val="16"/>
        </w:rPr>
        <w:br w:type="textWrapping"/>
      </w:r>
      <w:r>
        <w:rPr>
          <w:sz w:val="16"/>
        </w:rPr>
        <w:t>B.    疾病治愈率</w:t>
      </w:r>
      <w:r>
        <w:rPr>
          <w:sz w:val="16"/>
        </w:rPr>
        <w:br w:type="textWrapping"/>
      </w:r>
      <w:r>
        <w:rPr>
          <w:sz w:val="16"/>
        </w:rPr>
        <w:br w:type="textWrapping"/>
      </w:r>
      <w:r>
        <w:rPr>
          <w:sz w:val="16"/>
        </w:rPr>
        <w:t>C.    血糖水平</w:t>
      </w:r>
      <w:r>
        <w:rPr>
          <w:sz w:val="16"/>
        </w:rPr>
        <w:br w:type="textWrapping"/>
      </w:r>
      <w:r>
        <w:rPr>
          <w:sz w:val="16"/>
        </w:rPr>
        <w:br w:type="textWrapping"/>
      </w:r>
      <w:r>
        <w:rPr>
          <w:sz w:val="16"/>
        </w:rPr>
        <w:t>D.    心血管并发症发生率</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26.    下列循证医学证据中，可靠性最低的是（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设有对照组但（且）未用随机方法分组的试验</w:t>
      </w:r>
      <w:r>
        <w:rPr>
          <w:sz w:val="16"/>
        </w:rPr>
        <w:br w:type="textWrapping"/>
      </w:r>
      <w:r>
        <w:rPr>
          <w:sz w:val="16"/>
        </w:rPr>
        <w:br w:type="textWrapping"/>
      </w:r>
      <w:r>
        <w:rPr>
          <w:sz w:val="16"/>
        </w:rPr>
        <w:t>B.    专家意见</w:t>
      </w:r>
      <w:r>
        <w:rPr>
          <w:sz w:val="16"/>
        </w:rPr>
        <w:br w:type="textWrapping"/>
      </w:r>
      <w:r>
        <w:rPr>
          <w:sz w:val="16"/>
        </w:rPr>
        <w:br w:type="textWrapping"/>
      </w:r>
      <w:r>
        <w:rPr>
          <w:sz w:val="16"/>
        </w:rPr>
        <w:t>C.    单个样本量足够的 RCT 结果 </w:t>
      </w:r>
      <w:r>
        <w:rPr>
          <w:sz w:val="16"/>
        </w:rPr>
        <w:br w:type="textWrapping"/>
      </w:r>
      <w:r>
        <w:rPr>
          <w:sz w:val="16"/>
        </w:rPr>
        <w:br w:type="textWrapping"/>
      </w:r>
      <w:r>
        <w:rPr>
          <w:sz w:val="16"/>
        </w:rPr>
        <w:t>D.    Cochrane 系统评价 </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27.    关于药物治疗过程中的药物治疗学阶段，正确的说法是（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指药物以不同制剂的形式，通过不同给药途径，从给药部位进入患者体内</w:t>
      </w:r>
      <w:r>
        <w:rPr>
          <w:sz w:val="16"/>
        </w:rPr>
        <w:br w:type="textWrapping"/>
      </w:r>
      <w:r>
        <w:rPr>
          <w:sz w:val="16"/>
        </w:rPr>
        <w:br w:type="textWrapping"/>
      </w:r>
      <w:r>
        <w:rPr>
          <w:sz w:val="16"/>
        </w:rPr>
        <w:t>B.    进入体内的药物随血液分布到各器官组织，到达病变部位，使该部位的药物浓度达到能发挥治疗作用的水平并能维持一定的作用时间</w:t>
      </w:r>
      <w:r>
        <w:rPr>
          <w:sz w:val="16"/>
        </w:rPr>
        <w:br w:type="textWrapping"/>
      </w:r>
      <w:r>
        <w:rPr>
          <w:sz w:val="16"/>
        </w:rPr>
        <w:br w:type="textWrapping"/>
      </w:r>
      <w:r>
        <w:rPr>
          <w:sz w:val="16"/>
        </w:rPr>
        <w:t>C.    药物到达靶器官或组织后，通过与靶器官或组织细胞内受体结合或其他作用途径，发挥药理作用</w:t>
      </w:r>
      <w:r>
        <w:rPr>
          <w:sz w:val="16"/>
        </w:rPr>
        <w:br w:type="textWrapping"/>
      </w:r>
      <w:r>
        <w:rPr>
          <w:sz w:val="16"/>
        </w:rPr>
        <w:br w:type="textWrapping"/>
      </w:r>
      <w:r>
        <w:rPr>
          <w:sz w:val="16"/>
        </w:rPr>
        <w:t>D.    药物通过药理作用对病变部位或疾病的病理生理过程产生影响</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28.    观察性研究不包括（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队列研究</w:t>
      </w:r>
      <w:r>
        <w:rPr>
          <w:sz w:val="16"/>
        </w:rPr>
        <w:br w:type="textWrapping"/>
      </w:r>
      <w:r>
        <w:rPr>
          <w:sz w:val="16"/>
        </w:rPr>
        <w:br w:type="textWrapping"/>
      </w:r>
      <w:r>
        <w:rPr>
          <w:sz w:val="16"/>
        </w:rPr>
        <w:t>B.    病例对照研究</w:t>
      </w:r>
      <w:r>
        <w:rPr>
          <w:sz w:val="16"/>
        </w:rPr>
        <w:br w:type="textWrapping"/>
      </w:r>
      <w:r>
        <w:rPr>
          <w:sz w:val="16"/>
        </w:rPr>
        <w:br w:type="textWrapping"/>
      </w:r>
      <w:r>
        <w:rPr>
          <w:sz w:val="16"/>
        </w:rPr>
        <w:t>C.    横断面研究</w:t>
      </w:r>
      <w:r>
        <w:rPr>
          <w:sz w:val="16"/>
        </w:rPr>
        <w:br w:type="textWrapping"/>
      </w:r>
      <w:r>
        <w:rPr>
          <w:sz w:val="16"/>
        </w:rPr>
        <w:br w:type="textWrapping"/>
      </w:r>
      <w:r>
        <w:rPr>
          <w:sz w:val="16"/>
        </w:rPr>
        <w:t>D.    随机对照研究</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29.    下列证据类型中，不属于二次研究的是（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临床指南</w:t>
      </w:r>
      <w:r>
        <w:rPr>
          <w:sz w:val="16"/>
        </w:rPr>
        <w:br w:type="textWrapping"/>
      </w:r>
      <w:r>
        <w:rPr>
          <w:sz w:val="16"/>
        </w:rPr>
        <w:br w:type="textWrapping"/>
      </w:r>
      <w:r>
        <w:rPr>
          <w:sz w:val="16"/>
        </w:rPr>
        <w:t>B.    卫生技术评估</w:t>
      </w:r>
      <w:r>
        <w:rPr>
          <w:sz w:val="16"/>
        </w:rPr>
        <w:br w:type="textWrapping"/>
      </w:r>
      <w:r>
        <w:rPr>
          <w:sz w:val="16"/>
        </w:rPr>
        <w:br w:type="textWrapping"/>
      </w:r>
      <w:r>
        <w:rPr>
          <w:sz w:val="16"/>
        </w:rPr>
        <w:t>C.    综述</w:t>
      </w:r>
      <w:r>
        <w:rPr>
          <w:sz w:val="16"/>
        </w:rPr>
        <w:br w:type="textWrapping"/>
      </w:r>
      <w:r>
        <w:rPr>
          <w:sz w:val="16"/>
        </w:rPr>
        <w:br w:type="textWrapping"/>
      </w:r>
      <w:r>
        <w:rPr>
          <w:sz w:val="16"/>
        </w:rPr>
        <w:t>D.    前瞻性队列研究</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30.    循证医学的核心思想是（  ）。 </w:t>
      </w:r>
      <w:r>
        <w:rPr>
          <w:sz w:val="24"/>
        </w:rPr>
        <w:br w:type="textWrapping"/>
      </w:r>
    </w:p>
    <w:p>
      <w:pPr>
        <w:spacing w:line="240" w:lineRule="auto"/>
        <w:jc w:val="left"/>
      </w:pPr>
      <w:r>
        <w:rPr>
          <w:color w:val="494949"/>
          <w:sz w:val="18"/>
        </w:rPr>
        <w:t>单选题(1.0分)（难易度:中）</w:t>
      </w:r>
    </w:p>
    <w:p>
      <w:pPr>
        <w:numPr>
          <w:ilvl w:val="0"/>
          <w:numId w:val="7"/>
        </w:numPr>
        <w:spacing w:line="240" w:lineRule="auto"/>
        <w:jc w:val="left"/>
        <w:rPr>
          <w:sz w:val="16"/>
        </w:rPr>
      </w:pPr>
      <w:r>
        <w:rPr>
          <w:sz w:val="16"/>
        </w:rPr>
        <w:t xml:space="preserve">   谨慎、明确、明智地根据最佳临床证据，为个别患者做出合适的治疗策略</w:t>
      </w:r>
      <w:r>
        <w:rPr>
          <w:sz w:val="16"/>
        </w:rPr>
        <w:br w:type="textWrapping"/>
      </w:r>
      <w:r>
        <w:rPr>
          <w:sz w:val="16"/>
        </w:rPr>
        <w:br w:type="textWrapping"/>
      </w:r>
      <w:r>
        <w:rPr>
          <w:sz w:val="16"/>
        </w:rPr>
        <w:t>B.    大规模、多中心、随机对照试验结果</w:t>
      </w:r>
      <w:r>
        <w:rPr>
          <w:sz w:val="16"/>
        </w:rPr>
        <w:br w:type="textWrapping"/>
      </w:r>
      <w:r>
        <w:rPr>
          <w:sz w:val="16"/>
        </w:rPr>
        <w:br w:type="textWrapping"/>
      </w:r>
      <w:r>
        <w:rPr>
          <w:sz w:val="16"/>
        </w:rPr>
        <w:t>C.    在批判、评价的基础上收集证据</w:t>
      </w:r>
      <w:r>
        <w:rPr>
          <w:sz w:val="16"/>
        </w:rPr>
        <w:br w:type="textWrapping"/>
      </w:r>
      <w:r>
        <w:rPr>
          <w:sz w:val="16"/>
        </w:rPr>
        <w:br w:type="textWrapping"/>
      </w:r>
      <w:r>
        <w:rPr>
          <w:sz w:val="16"/>
        </w:rPr>
        <w:t>D.    定量总结，系统评价</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jc w:val="center"/>
      </w:pPr>
      <w:r>
        <w:rPr>
          <w:b/>
          <w:sz w:val="30"/>
        </w:rPr>
        <w:br w:type="textWrapping"/>
      </w:r>
      <w:r>
        <w:rPr>
          <w:sz w:val="30"/>
        </w:rPr>
        <w:t>药物治疗学 · 形考任务2</w:t>
      </w:r>
    </w:p>
    <w:p>
      <w:pPr>
        <w:spacing w:before="400" w:after="0" w:line="240" w:lineRule="auto"/>
        <w:jc w:val="left"/>
      </w:pPr>
      <w:r>
        <w:rPr>
          <w:sz w:val="24"/>
        </w:rPr>
        <w:t>1.    长期治疗持续性哮喘的首选药物为（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布地奈德溶液</w:t>
      </w:r>
      <w:r>
        <w:rPr>
          <w:sz w:val="16"/>
        </w:rPr>
        <w:br w:type="textWrapping"/>
      </w:r>
      <w:r>
        <w:rPr>
          <w:sz w:val="16"/>
        </w:rPr>
        <w:br w:type="textWrapping"/>
      </w:r>
      <w:r>
        <w:rPr>
          <w:sz w:val="16"/>
        </w:rPr>
        <w:t>B.    布地奈德都保</w:t>
      </w:r>
      <w:r>
        <w:rPr>
          <w:sz w:val="16"/>
        </w:rPr>
        <w:br w:type="textWrapping"/>
      </w:r>
      <w:r>
        <w:rPr>
          <w:sz w:val="16"/>
        </w:rPr>
        <w:br w:type="textWrapping"/>
      </w:r>
      <w:r>
        <w:rPr>
          <w:sz w:val="16"/>
        </w:rPr>
        <w:t>C.    喘康速</w:t>
      </w:r>
      <w:r>
        <w:rPr>
          <w:sz w:val="16"/>
        </w:rPr>
        <w:br w:type="textWrapping"/>
      </w:r>
      <w:r>
        <w:rPr>
          <w:sz w:val="16"/>
        </w:rPr>
        <w:br w:type="textWrapping"/>
      </w:r>
      <w:r>
        <w:rPr>
          <w:sz w:val="16"/>
        </w:rPr>
        <w:t>D.    喘乐宁</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    下列属于短效苯二氮䓬类的是（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咪达唑仑</w:t>
      </w:r>
      <w:r>
        <w:rPr>
          <w:sz w:val="16"/>
        </w:rPr>
        <w:br w:type="textWrapping"/>
      </w:r>
      <w:r>
        <w:rPr>
          <w:sz w:val="16"/>
        </w:rPr>
        <w:br w:type="textWrapping"/>
      </w:r>
      <w:r>
        <w:rPr>
          <w:sz w:val="16"/>
        </w:rPr>
        <w:t>B.    地西泮</w:t>
      </w:r>
      <w:r>
        <w:rPr>
          <w:sz w:val="16"/>
        </w:rPr>
        <w:br w:type="textWrapping"/>
      </w:r>
      <w:r>
        <w:rPr>
          <w:sz w:val="16"/>
        </w:rPr>
        <w:br w:type="textWrapping"/>
      </w:r>
      <w:r>
        <w:rPr>
          <w:sz w:val="16"/>
        </w:rPr>
        <w:t>C.    氟西泮</w:t>
      </w:r>
      <w:r>
        <w:rPr>
          <w:sz w:val="16"/>
        </w:rPr>
        <w:br w:type="textWrapping"/>
      </w:r>
      <w:r>
        <w:rPr>
          <w:sz w:val="16"/>
        </w:rPr>
        <w:br w:type="textWrapping"/>
      </w:r>
      <w:r>
        <w:rPr>
          <w:sz w:val="16"/>
        </w:rPr>
        <w:t>D.    氯硝西泮</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3.    关于左旋多巴不良反应的说法，错误的是（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胃肠道反应</w:t>
      </w:r>
      <w:r>
        <w:rPr>
          <w:sz w:val="16"/>
        </w:rPr>
        <w:br w:type="textWrapping"/>
      </w:r>
      <w:r>
        <w:rPr>
          <w:sz w:val="16"/>
        </w:rPr>
        <w:br w:type="textWrapping"/>
      </w:r>
      <w:r>
        <w:rPr>
          <w:sz w:val="16"/>
        </w:rPr>
        <w:t>B.    心动过速</w:t>
      </w:r>
      <w:r>
        <w:rPr>
          <w:sz w:val="16"/>
        </w:rPr>
        <w:br w:type="textWrapping"/>
      </w:r>
      <w:r>
        <w:rPr>
          <w:sz w:val="16"/>
        </w:rPr>
        <w:br w:type="textWrapping"/>
      </w:r>
      <w:r>
        <w:rPr>
          <w:sz w:val="16"/>
        </w:rPr>
        <w:t>C.    “开关”现象</w:t>
      </w:r>
      <w:r>
        <w:rPr>
          <w:sz w:val="16"/>
        </w:rPr>
        <w:br w:type="textWrapping"/>
      </w:r>
      <w:r>
        <w:rPr>
          <w:sz w:val="16"/>
        </w:rPr>
        <w:br w:type="textWrapping"/>
      </w:r>
      <w:r>
        <w:rPr>
          <w:sz w:val="16"/>
        </w:rPr>
        <w:t>D.    肝性脑病</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4.    下列不属于胆碱酯酶抑制剂的是（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石杉碱甲</w:t>
      </w:r>
      <w:r>
        <w:rPr>
          <w:sz w:val="16"/>
        </w:rPr>
        <w:br w:type="textWrapping"/>
      </w:r>
      <w:r>
        <w:rPr>
          <w:sz w:val="16"/>
        </w:rPr>
        <w:br w:type="textWrapping"/>
      </w:r>
      <w:r>
        <w:rPr>
          <w:sz w:val="16"/>
        </w:rPr>
        <w:t>B.    多奈哌齐</w:t>
      </w:r>
      <w:r>
        <w:rPr>
          <w:sz w:val="16"/>
        </w:rPr>
        <w:br w:type="textWrapping"/>
      </w:r>
      <w:r>
        <w:rPr>
          <w:sz w:val="16"/>
        </w:rPr>
        <w:br w:type="textWrapping"/>
      </w:r>
      <w:r>
        <w:rPr>
          <w:sz w:val="16"/>
        </w:rPr>
        <w:t>C.    美金刚</w:t>
      </w:r>
      <w:r>
        <w:rPr>
          <w:sz w:val="16"/>
        </w:rPr>
        <w:br w:type="textWrapping"/>
      </w:r>
      <w:r>
        <w:rPr>
          <w:sz w:val="16"/>
        </w:rPr>
        <w:br w:type="textWrapping"/>
      </w:r>
      <w:r>
        <w:rPr>
          <w:sz w:val="16"/>
        </w:rPr>
        <w:t>D.    加兰他敏</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5.    阿尔茨海默病患者的首发症状是（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记忆障碍</w:t>
      </w:r>
      <w:r>
        <w:rPr>
          <w:sz w:val="16"/>
        </w:rPr>
        <w:br w:type="textWrapping"/>
      </w:r>
      <w:r>
        <w:rPr>
          <w:sz w:val="16"/>
        </w:rPr>
        <w:br w:type="textWrapping"/>
      </w:r>
      <w:r>
        <w:rPr>
          <w:sz w:val="16"/>
        </w:rPr>
        <w:t>B.    时间、空间定向障碍</w:t>
      </w:r>
      <w:r>
        <w:rPr>
          <w:sz w:val="16"/>
        </w:rPr>
        <w:br w:type="textWrapping"/>
      </w:r>
      <w:r>
        <w:rPr>
          <w:sz w:val="16"/>
        </w:rPr>
        <w:br w:type="textWrapping"/>
      </w:r>
      <w:r>
        <w:rPr>
          <w:sz w:val="16"/>
        </w:rPr>
        <w:t>C.    理解力和判断力障碍</w:t>
      </w:r>
      <w:r>
        <w:rPr>
          <w:sz w:val="16"/>
        </w:rPr>
        <w:br w:type="textWrapping"/>
      </w:r>
      <w:r>
        <w:rPr>
          <w:sz w:val="16"/>
        </w:rPr>
        <w:br w:type="textWrapping"/>
      </w:r>
      <w:r>
        <w:rPr>
          <w:sz w:val="16"/>
        </w:rPr>
        <w:t>D.    睡眠障碍</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6.    以下抗抑郁药物治疗原则不恰当的是（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剂量逐步递增，尽可能采用最小有效剂量</w:t>
      </w:r>
      <w:r>
        <w:rPr>
          <w:sz w:val="16"/>
        </w:rPr>
        <w:br w:type="textWrapping"/>
      </w:r>
      <w:r>
        <w:rPr>
          <w:sz w:val="16"/>
        </w:rPr>
        <w:br w:type="textWrapping"/>
      </w:r>
      <w:r>
        <w:rPr>
          <w:sz w:val="16"/>
        </w:rPr>
        <w:t>B.    小剂量疗效不佳时，增至足量、足疗程</w:t>
      </w:r>
      <w:r>
        <w:rPr>
          <w:sz w:val="16"/>
        </w:rPr>
        <w:br w:type="textWrapping"/>
      </w:r>
      <w:r>
        <w:rPr>
          <w:sz w:val="16"/>
        </w:rPr>
        <w:br w:type="textWrapping"/>
      </w:r>
      <w:r>
        <w:rPr>
          <w:sz w:val="16"/>
        </w:rPr>
        <w:t>C.    如仍无效，可考虑换药，但不能换用同类另一种药</w:t>
      </w:r>
      <w:r>
        <w:rPr>
          <w:sz w:val="16"/>
        </w:rPr>
        <w:br w:type="textWrapping"/>
      </w:r>
      <w:r>
        <w:rPr>
          <w:sz w:val="16"/>
        </w:rPr>
        <w:br w:type="textWrapping"/>
      </w:r>
      <w:r>
        <w:rPr>
          <w:sz w:val="16"/>
        </w:rPr>
        <w:t>D.    尽可能单一用药</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7.    推荐在给药前进行 HLA-B*1502 基因筛查的药品是（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丙戊酸钠</w:t>
      </w:r>
      <w:r>
        <w:rPr>
          <w:sz w:val="16"/>
        </w:rPr>
        <w:br w:type="textWrapping"/>
      </w:r>
      <w:r>
        <w:rPr>
          <w:sz w:val="16"/>
        </w:rPr>
        <w:br w:type="textWrapping"/>
      </w:r>
      <w:r>
        <w:rPr>
          <w:sz w:val="16"/>
        </w:rPr>
        <w:t>B.    左乙拉西坦</w:t>
      </w:r>
      <w:r>
        <w:rPr>
          <w:sz w:val="16"/>
        </w:rPr>
        <w:br w:type="textWrapping"/>
      </w:r>
      <w:r>
        <w:rPr>
          <w:sz w:val="16"/>
        </w:rPr>
        <w:br w:type="textWrapping"/>
      </w:r>
      <w:r>
        <w:rPr>
          <w:sz w:val="16"/>
        </w:rPr>
        <w:t>C.    加巴喷丁</w:t>
      </w:r>
      <w:r>
        <w:rPr>
          <w:sz w:val="16"/>
        </w:rPr>
        <w:br w:type="textWrapping"/>
      </w:r>
      <w:r>
        <w:rPr>
          <w:sz w:val="16"/>
        </w:rPr>
        <w:br w:type="textWrapping"/>
      </w:r>
      <w:r>
        <w:rPr>
          <w:sz w:val="16"/>
        </w:rPr>
        <w:t>D.    卡马西平</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8.    最常见的卒中类型是（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短暂性脑缺血发作</w:t>
      </w:r>
      <w:r>
        <w:rPr>
          <w:sz w:val="16"/>
        </w:rPr>
        <w:br w:type="textWrapping"/>
      </w:r>
      <w:r>
        <w:rPr>
          <w:sz w:val="16"/>
        </w:rPr>
        <w:br w:type="textWrapping"/>
      </w:r>
      <w:r>
        <w:rPr>
          <w:sz w:val="16"/>
        </w:rPr>
        <w:t>B.    急性缺血性脑卒中</w:t>
      </w:r>
      <w:r>
        <w:rPr>
          <w:sz w:val="16"/>
        </w:rPr>
        <w:br w:type="textWrapping"/>
      </w:r>
      <w:r>
        <w:rPr>
          <w:sz w:val="16"/>
        </w:rPr>
        <w:br w:type="textWrapping"/>
      </w:r>
      <w:r>
        <w:rPr>
          <w:sz w:val="16"/>
        </w:rPr>
        <w:t>C.    脑出血</w:t>
      </w:r>
      <w:r>
        <w:rPr>
          <w:sz w:val="16"/>
        </w:rPr>
        <w:br w:type="textWrapping"/>
      </w:r>
      <w:r>
        <w:rPr>
          <w:sz w:val="16"/>
        </w:rPr>
        <w:br w:type="textWrapping"/>
      </w:r>
      <w:r>
        <w:rPr>
          <w:sz w:val="16"/>
        </w:rPr>
        <w:t>D.    蛛网膜下腔出血</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9.    患者，男，16 岁，诊断为抑郁症，应用氟西汀 3 个月后，抑郁症状完全消失，下一步处理是（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换用更新型抗抑郁药度洛西汀继续治疗</w:t>
      </w:r>
      <w:r>
        <w:rPr>
          <w:sz w:val="16"/>
        </w:rPr>
        <w:br w:type="textWrapping"/>
      </w:r>
      <w:r>
        <w:rPr>
          <w:sz w:val="16"/>
        </w:rPr>
        <w:br w:type="textWrapping"/>
      </w:r>
      <w:r>
        <w:rPr>
          <w:sz w:val="16"/>
        </w:rPr>
        <w:t>B.    立即停药</w:t>
      </w:r>
      <w:r>
        <w:rPr>
          <w:sz w:val="16"/>
        </w:rPr>
        <w:br w:type="textWrapping"/>
      </w:r>
      <w:r>
        <w:rPr>
          <w:sz w:val="16"/>
        </w:rPr>
        <w:br w:type="textWrapping"/>
      </w:r>
      <w:r>
        <w:rPr>
          <w:sz w:val="16"/>
        </w:rPr>
        <w:t>C.    缓慢减量，1 周后停药 </w:t>
      </w:r>
      <w:r>
        <w:rPr>
          <w:sz w:val="16"/>
        </w:rPr>
        <w:br w:type="textWrapping"/>
      </w:r>
      <w:r>
        <w:rPr>
          <w:sz w:val="16"/>
        </w:rPr>
        <w:br w:type="textWrapping"/>
      </w:r>
      <w:r>
        <w:rPr>
          <w:sz w:val="16"/>
        </w:rPr>
        <w:t>D.    继续原方案治疗</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10.    催眠药物换药指征不包括（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推荐的治疗剂量无效</w:t>
      </w:r>
      <w:r>
        <w:rPr>
          <w:sz w:val="16"/>
        </w:rPr>
        <w:br w:type="textWrapping"/>
      </w:r>
      <w:r>
        <w:rPr>
          <w:sz w:val="16"/>
        </w:rPr>
        <w:br w:type="textWrapping"/>
      </w:r>
      <w:r>
        <w:rPr>
          <w:sz w:val="16"/>
        </w:rPr>
        <w:t>B.    产生耐受性</w:t>
      </w:r>
      <w:r>
        <w:rPr>
          <w:sz w:val="16"/>
        </w:rPr>
        <w:br w:type="textWrapping"/>
      </w:r>
      <w:r>
        <w:rPr>
          <w:sz w:val="16"/>
        </w:rPr>
        <w:br w:type="textWrapping"/>
      </w:r>
      <w:r>
        <w:rPr>
          <w:sz w:val="16"/>
        </w:rPr>
        <w:t>C.    与治疗其他疾病的药物有相互作用</w:t>
      </w:r>
      <w:r>
        <w:rPr>
          <w:sz w:val="16"/>
        </w:rPr>
        <w:br w:type="textWrapping"/>
      </w:r>
      <w:r>
        <w:rPr>
          <w:sz w:val="16"/>
        </w:rPr>
        <w:br w:type="textWrapping"/>
      </w:r>
      <w:r>
        <w:rPr>
          <w:sz w:val="16"/>
        </w:rPr>
        <w:t>D.    使用超过 1 个月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11.    下列关于失眠治疗的说法，错误的是（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入睡困难一般可使用短效抗失眠药物</w:t>
      </w:r>
      <w:r>
        <w:rPr>
          <w:sz w:val="16"/>
        </w:rPr>
        <w:br w:type="textWrapping"/>
      </w:r>
      <w:r>
        <w:rPr>
          <w:sz w:val="16"/>
        </w:rPr>
        <w:br w:type="textWrapping"/>
      </w:r>
      <w:r>
        <w:rPr>
          <w:sz w:val="16"/>
        </w:rPr>
        <w:t>B.    睡眠维持障碍可用中长效抗失眠药物</w:t>
      </w:r>
      <w:r>
        <w:rPr>
          <w:sz w:val="16"/>
        </w:rPr>
        <w:br w:type="textWrapping"/>
      </w:r>
      <w:r>
        <w:rPr>
          <w:sz w:val="16"/>
        </w:rPr>
        <w:br w:type="textWrapping"/>
      </w:r>
      <w:r>
        <w:rPr>
          <w:sz w:val="16"/>
        </w:rPr>
        <w:t>C.    对于急性失眠，不应使用药物治疗，以免形成药物依赖</w:t>
      </w:r>
      <w:r>
        <w:rPr>
          <w:sz w:val="16"/>
        </w:rPr>
        <w:br w:type="textWrapping"/>
      </w:r>
      <w:r>
        <w:rPr>
          <w:sz w:val="16"/>
        </w:rPr>
        <w:br w:type="textWrapping"/>
      </w:r>
      <w:r>
        <w:rPr>
          <w:sz w:val="16"/>
        </w:rPr>
        <w:t>D.    超过 4 周的药物干预需要每个月定期评估</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12.    下列关于失眠首选药物的说法，错误的是（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可首选唑吡坦</w:t>
      </w:r>
      <w:r>
        <w:rPr>
          <w:sz w:val="16"/>
        </w:rPr>
        <w:br w:type="textWrapping"/>
      </w:r>
      <w:r>
        <w:rPr>
          <w:sz w:val="16"/>
        </w:rPr>
        <w:br w:type="textWrapping"/>
      </w:r>
      <w:r>
        <w:rPr>
          <w:sz w:val="16"/>
        </w:rPr>
        <w:t>B.    可首选劳拉西泮</w:t>
      </w:r>
      <w:r>
        <w:rPr>
          <w:sz w:val="16"/>
        </w:rPr>
        <w:br w:type="textWrapping"/>
      </w:r>
      <w:r>
        <w:rPr>
          <w:sz w:val="16"/>
        </w:rPr>
        <w:br w:type="textWrapping"/>
      </w:r>
      <w:r>
        <w:rPr>
          <w:sz w:val="16"/>
        </w:rPr>
        <w:t>C.    可首选雷美替胺</w:t>
      </w:r>
      <w:r>
        <w:rPr>
          <w:sz w:val="16"/>
        </w:rPr>
        <w:br w:type="textWrapping"/>
      </w:r>
      <w:r>
        <w:rPr>
          <w:sz w:val="16"/>
        </w:rPr>
        <w:br w:type="textWrapping"/>
      </w:r>
      <w:r>
        <w:rPr>
          <w:sz w:val="16"/>
        </w:rPr>
        <w:t>D.    可首选氯硝西泮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13.    下列不属于治疗轻中度阿尔茨海默病的一线药物的是（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卡巴拉汀</w:t>
      </w:r>
      <w:r>
        <w:rPr>
          <w:sz w:val="16"/>
        </w:rPr>
        <w:br w:type="textWrapping"/>
      </w:r>
      <w:r>
        <w:rPr>
          <w:sz w:val="16"/>
        </w:rPr>
        <w:br w:type="textWrapping"/>
      </w:r>
      <w:r>
        <w:rPr>
          <w:sz w:val="16"/>
        </w:rPr>
        <w:t>B.    美金刚联合多奈哌齐</w:t>
      </w:r>
      <w:r>
        <w:rPr>
          <w:sz w:val="16"/>
        </w:rPr>
        <w:br w:type="textWrapping"/>
      </w:r>
      <w:r>
        <w:rPr>
          <w:sz w:val="16"/>
        </w:rPr>
        <w:br w:type="textWrapping"/>
      </w:r>
      <w:r>
        <w:rPr>
          <w:sz w:val="16"/>
        </w:rPr>
        <w:t>C.    加兰他敏</w:t>
      </w:r>
      <w:r>
        <w:rPr>
          <w:sz w:val="16"/>
        </w:rPr>
        <w:br w:type="textWrapping"/>
      </w:r>
      <w:r>
        <w:rPr>
          <w:sz w:val="16"/>
        </w:rPr>
        <w:br w:type="textWrapping"/>
      </w:r>
      <w:r>
        <w:rPr>
          <w:sz w:val="16"/>
        </w:rPr>
        <w:t>D.    多奈哌齐</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14.    GERD 治疗的首选药物是（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PPI</w:t>
      </w:r>
      <w:r>
        <w:rPr>
          <w:sz w:val="16"/>
        </w:rPr>
        <w:br w:type="textWrapping"/>
      </w:r>
      <w:r>
        <w:rPr>
          <w:sz w:val="16"/>
        </w:rPr>
        <w:br w:type="textWrapping"/>
      </w:r>
      <w:r>
        <w:rPr>
          <w:sz w:val="16"/>
        </w:rPr>
        <w:t>B.    H2RA </w:t>
      </w:r>
      <w:r>
        <w:rPr>
          <w:sz w:val="16"/>
        </w:rPr>
        <w:br w:type="textWrapping"/>
      </w:r>
      <w:r>
        <w:rPr>
          <w:sz w:val="16"/>
        </w:rPr>
        <w:br w:type="textWrapping"/>
      </w:r>
      <w:r>
        <w:rPr>
          <w:sz w:val="16"/>
        </w:rPr>
        <w:t>C.    米索前列醇</w:t>
      </w:r>
      <w:r>
        <w:rPr>
          <w:sz w:val="16"/>
        </w:rPr>
        <w:br w:type="textWrapping"/>
      </w:r>
      <w:r>
        <w:rPr>
          <w:sz w:val="16"/>
        </w:rPr>
        <w:br w:type="textWrapping"/>
      </w:r>
      <w:r>
        <w:rPr>
          <w:sz w:val="16"/>
        </w:rPr>
        <w:t>D.    枸橼酸铋钾</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15.    下列根除幽门螺杆菌的四联疗法不合理的是（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泮托拉唑 + 胶体次枸橼酸铋 + 四环素 + 甲硝唑 </w:t>
      </w:r>
      <w:r>
        <w:rPr>
          <w:sz w:val="16"/>
        </w:rPr>
        <w:br w:type="textWrapping"/>
      </w:r>
      <w:r>
        <w:rPr>
          <w:sz w:val="16"/>
        </w:rPr>
        <w:br w:type="textWrapping"/>
      </w:r>
      <w:r>
        <w:rPr>
          <w:sz w:val="16"/>
        </w:rPr>
        <w:t>B.    奥美拉唑 + 胶体果胶铋 + 阿莫西林 + 甲硝唑 </w:t>
      </w:r>
      <w:r>
        <w:rPr>
          <w:sz w:val="16"/>
        </w:rPr>
        <w:br w:type="textWrapping"/>
      </w:r>
      <w:r>
        <w:rPr>
          <w:sz w:val="16"/>
        </w:rPr>
        <w:br w:type="textWrapping"/>
      </w:r>
      <w:r>
        <w:rPr>
          <w:sz w:val="16"/>
        </w:rPr>
        <w:t>C.    兰索拉唑 + 胶体次枸橼酸铋 + 克拉霉素 + 甲硝唑 </w:t>
      </w:r>
      <w:r>
        <w:rPr>
          <w:sz w:val="16"/>
        </w:rPr>
        <w:br w:type="textWrapping"/>
      </w:r>
      <w:r>
        <w:rPr>
          <w:sz w:val="16"/>
        </w:rPr>
        <w:br w:type="textWrapping"/>
      </w:r>
      <w:r>
        <w:rPr>
          <w:sz w:val="16"/>
        </w:rPr>
        <w:t>D.    雷贝拉唑 + 硫糖铝 + 阿莫西林 + 克拉霉素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16.    下列关于氨基水杨酸制剂在 IBD 的应用，错误的是（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是治疗轻中度活动期 UC 的主要药物 </w:t>
      </w:r>
      <w:r>
        <w:rPr>
          <w:sz w:val="16"/>
        </w:rPr>
        <w:br w:type="textWrapping"/>
      </w:r>
      <w:r>
        <w:rPr>
          <w:sz w:val="16"/>
        </w:rPr>
        <w:br w:type="textWrapping"/>
      </w:r>
      <w:r>
        <w:rPr>
          <w:sz w:val="16"/>
        </w:rPr>
        <w:t>B.    可用于部分轻度活动期的 CD 病例 </w:t>
      </w:r>
      <w:r>
        <w:rPr>
          <w:sz w:val="16"/>
        </w:rPr>
        <w:br w:type="textWrapping"/>
      </w:r>
      <w:r>
        <w:rPr>
          <w:sz w:val="16"/>
        </w:rPr>
        <w:br w:type="textWrapping"/>
      </w:r>
      <w:r>
        <w:rPr>
          <w:sz w:val="16"/>
        </w:rPr>
        <w:t>C.    由氨基水杨酸制剂或激素诱导缓解后，继续用氨基水杨酸制剂维持</w:t>
      </w:r>
      <w:r>
        <w:rPr>
          <w:sz w:val="16"/>
        </w:rPr>
        <w:br w:type="textWrapping"/>
      </w:r>
      <w:r>
        <w:rPr>
          <w:sz w:val="16"/>
        </w:rPr>
        <w:br w:type="textWrapping"/>
      </w:r>
      <w:r>
        <w:rPr>
          <w:sz w:val="16"/>
        </w:rPr>
        <w:t>D.    维持剂量可以和原诱导缓解剂量相同</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17.    UC 和 CD 的相同之处为（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脓血便多见</w:t>
      </w:r>
      <w:r>
        <w:rPr>
          <w:sz w:val="16"/>
        </w:rPr>
        <w:br w:type="textWrapping"/>
      </w:r>
      <w:r>
        <w:rPr>
          <w:sz w:val="16"/>
        </w:rPr>
        <w:br w:type="textWrapping"/>
      </w:r>
      <w:r>
        <w:rPr>
          <w:sz w:val="16"/>
        </w:rPr>
        <w:t>B.    常见症状包括腹痛、腹泻</w:t>
      </w:r>
      <w:r>
        <w:rPr>
          <w:sz w:val="16"/>
        </w:rPr>
        <w:br w:type="textWrapping"/>
      </w:r>
      <w:r>
        <w:rPr>
          <w:sz w:val="16"/>
        </w:rPr>
        <w:br w:type="textWrapping"/>
      </w:r>
      <w:r>
        <w:rPr>
          <w:sz w:val="16"/>
        </w:rPr>
        <w:t>C.    直肠绝大多数受累</w:t>
      </w:r>
      <w:r>
        <w:rPr>
          <w:sz w:val="16"/>
        </w:rPr>
        <w:br w:type="textWrapping"/>
      </w:r>
      <w:r>
        <w:rPr>
          <w:sz w:val="16"/>
        </w:rPr>
        <w:br w:type="textWrapping"/>
      </w:r>
      <w:r>
        <w:rPr>
          <w:sz w:val="16"/>
        </w:rPr>
        <w:t>D.    病变连续但比较浅</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18.    下列属于较强肝药酶抑制剂的是（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雷尼替丁</w:t>
      </w:r>
      <w:r>
        <w:rPr>
          <w:sz w:val="16"/>
        </w:rPr>
        <w:br w:type="textWrapping"/>
      </w:r>
      <w:r>
        <w:rPr>
          <w:sz w:val="16"/>
        </w:rPr>
        <w:br w:type="textWrapping"/>
      </w:r>
      <w:r>
        <w:rPr>
          <w:sz w:val="16"/>
        </w:rPr>
        <w:t>B.    西咪替丁</w:t>
      </w:r>
      <w:r>
        <w:rPr>
          <w:sz w:val="16"/>
        </w:rPr>
        <w:br w:type="textWrapping"/>
      </w:r>
      <w:r>
        <w:rPr>
          <w:sz w:val="16"/>
        </w:rPr>
        <w:br w:type="textWrapping"/>
      </w:r>
      <w:r>
        <w:rPr>
          <w:sz w:val="16"/>
        </w:rPr>
        <w:t>C.    法莫替丁</w:t>
      </w:r>
      <w:r>
        <w:rPr>
          <w:sz w:val="16"/>
        </w:rPr>
        <w:br w:type="textWrapping"/>
      </w:r>
      <w:r>
        <w:rPr>
          <w:sz w:val="16"/>
        </w:rPr>
        <w:br w:type="textWrapping"/>
      </w:r>
      <w:r>
        <w:rPr>
          <w:sz w:val="16"/>
        </w:rPr>
        <w:t>D.    泮托拉唑</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19.    下列关于引起消化性溃疡的攻击因素，错误的是（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胃酸和胃蛋白酶</w:t>
      </w:r>
      <w:r>
        <w:rPr>
          <w:sz w:val="16"/>
        </w:rPr>
        <w:br w:type="textWrapping"/>
      </w:r>
      <w:r>
        <w:rPr>
          <w:sz w:val="16"/>
        </w:rPr>
        <w:br w:type="textWrapping"/>
      </w:r>
      <w:r>
        <w:rPr>
          <w:sz w:val="16"/>
        </w:rPr>
        <w:t>B.     NSAIDs </w:t>
      </w:r>
      <w:r>
        <w:rPr>
          <w:sz w:val="16"/>
        </w:rPr>
        <w:br w:type="textWrapping"/>
      </w:r>
      <w:r>
        <w:rPr>
          <w:sz w:val="16"/>
        </w:rPr>
        <w:br w:type="textWrapping"/>
      </w:r>
      <w:r>
        <w:rPr>
          <w:sz w:val="16"/>
        </w:rPr>
        <w:t>C.    幽门螺杆菌</w:t>
      </w:r>
      <w:r>
        <w:rPr>
          <w:sz w:val="16"/>
        </w:rPr>
        <w:br w:type="textWrapping"/>
      </w:r>
      <w:r>
        <w:rPr>
          <w:sz w:val="16"/>
        </w:rPr>
        <w:br w:type="textWrapping"/>
      </w:r>
      <w:r>
        <w:rPr>
          <w:sz w:val="16"/>
        </w:rPr>
        <w:t>D.    米索前列醇</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20.    下列关于改变生活方式治疗 GERD 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减轻体重：尽量将 BMI 控制在 25 kg/m2 以下</w:t>
      </w:r>
      <w:r>
        <w:rPr>
          <w:sz w:val="16"/>
        </w:rPr>
        <w:br w:type="textWrapping"/>
      </w:r>
      <w:r>
        <w:rPr>
          <w:sz w:val="16"/>
        </w:rPr>
        <w:br w:type="textWrapping"/>
      </w:r>
      <w:r>
        <w:rPr>
          <w:sz w:val="16"/>
        </w:rPr>
        <w:t>B.    改变睡眠习惯：抬高床头 15°～20° </w:t>
      </w:r>
      <w:r>
        <w:rPr>
          <w:sz w:val="16"/>
        </w:rPr>
        <w:br w:type="textWrapping"/>
      </w:r>
      <w:r>
        <w:rPr>
          <w:sz w:val="16"/>
        </w:rPr>
        <w:br w:type="textWrapping"/>
      </w:r>
      <w:r>
        <w:rPr>
          <w:sz w:val="16"/>
        </w:rPr>
        <w:t>C.    睡前饮用 200 mL 牛奶以中和胃酸 </w:t>
      </w:r>
      <w:r>
        <w:rPr>
          <w:sz w:val="16"/>
        </w:rPr>
        <w:br w:type="textWrapping"/>
      </w:r>
      <w:r>
        <w:rPr>
          <w:sz w:val="16"/>
        </w:rPr>
        <w:br w:type="textWrapping"/>
      </w:r>
      <w:r>
        <w:rPr>
          <w:sz w:val="16"/>
        </w:rPr>
        <w:t>D.    戒烟限酒</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21.    下列关于 IBD 激素应用的说法，错误的是（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对于重度活动期，静脉用糖皮质激素为首选治疗</w:t>
      </w:r>
      <w:r>
        <w:rPr>
          <w:sz w:val="16"/>
        </w:rPr>
        <w:br w:type="textWrapping"/>
      </w:r>
      <w:r>
        <w:rPr>
          <w:sz w:val="16"/>
        </w:rPr>
        <w:br w:type="textWrapping"/>
      </w:r>
      <w:r>
        <w:rPr>
          <w:sz w:val="16"/>
        </w:rPr>
        <w:t>B.    对于中度活动期 CD，激素是最常用的治疗药物 </w:t>
      </w:r>
      <w:r>
        <w:rPr>
          <w:sz w:val="16"/>
        </w:rPr>
        <w:br w:type="textWrapping"/>
      </w:r>
      <w:r>
        <w:rPr>
          <w:sz w:val="16"/>
        </w:rPr>
        <w:br w:type="textWrapping"/>
      </w:r>
      <w:r>
        <w:rPr>
          <w:sz w:val="16"/>
        </w:rPr>
        <w:t>C.    激素不能作为 UC 和 CD 的维持治疗药物 </w:t>
      </w:r>
      <w:r>
        <w:rPr>
          <w:sz w:val="16"/>
        </w:rPr>
        <w:br w:type="textWrapping"/>
      </w:r>
      <w:r>
        <w:rPr>
          <w:sz w:val="16"/>
        </w:rPr>
        <w:br w:type="textWrapping"/>
      </w:r>
      <w:r>
        <w:rPr>
          <w:sz w:val="16"/>
        </w:rPr>
        <w:t>D.    为避免激素不良反应，症状缓解后应尽快停药</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22.    与伪麻黄碱联用可能造成重复用药的是（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泰诺</w:t>
      </w:r>
      <w:r>
        <w:rPr>
          <w:sz w:val="16"/>
        </w:rPr>
        <w:br w:type="textWrapping"/>
      </w:r>
      <w:r>
        <w:rPr>
          <w:sz w:val="16"/>
        </w:rPr>
        <w:br w:type="textWrapping"/>
      </w:r>
      <w:r>
        <w:rPr>
          <w:sz w:val="16"/>
        </w:rPr>
        <w:t>B.    氯苯那敏</w:t>
      </w:r>
      <w:r>
        <w:rPr>
          <w:sz w:val="16"/>
        </w:rPr>
        <w:br w:type="textWrapping"/>
      </w:r>
      <w:r>
        <w:rPr>
          <w:sz w:val="16"/>
        </w:rPr>
        <w:br w:type="textWrapping"/>
      </w:r>
      <w:r>
        <w:rPr>
          <w:sz w:val="16"/>
        </w:rPr>
        <w:t>C.    布洛芬</w:t>
      </w:r>
      <w:r>
        <w:rPr>
          <w:sz w:val="16"/>
        </w:rPr>
        <w:br w:type="textWrapping"/>
      </w:r>
      <w:r>
        <w:rPr>
          <w:sz w:val="16"/>
        </w:rPr>
        <w:br w:type="textWrapping"/>
      </w:r>
      <w:r>
        <w:rPr>
          <w:sz w:val="16"/>
        </w:rPr>
        <w:t>D.    泰诺林</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23.    不具有平喘作用的药物是（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麻黄碱</w:t>
      </w:r>
      <w:r>
        <w:rPr>
          <w:sz w:val="16"/>
        </w:rPr>
        <w:br w:type="textWrapping"/>
      </w:r>
      <w:r>
        <w:rPr>
          <w:sz w:val="16"/>
        </w:rPr>
        <w:br w:type="textWrapping"/>
      </w:r>
      <w:r>
        <w:rPr>
          <w:sz w:val="16"/>
        </w:rPr>
        <w:t>B.    沙丁胺醇</w:t>
      </w:r>
      <w:r>
        <w:rPr>
          <w:sz w:val="16"/>
        </w:rPr>
        <w:br w:type="textWrapping"/>
      </w:r>
      <w:r>
        <w:rPr>
          <w:sz w:val="16"/>
        </w:rPr>
        <w:br w:type="textWrapping"/>
      </w:r>
      <w:r>
        <w:rPr>
          <w:sz w:val="16"/>
        </w:rPr>
        <w:t>C.    肾上腺素</w:t>
      </w:r>
      <w:r>
        <w:rPr>
          <w:sz w:val="16"/>
        </w:rPr>
        <w:br w:type="textWrapping"/>
      </w:r>
      <w:r>
        <w:rPr>
          <w:sz w:val="16"/>
        </w:rPr>
        <w:br w:type="textWrapping"/>
      </w:r>
      <w:r>
        <w:rPr>
          <w:sz w:val="16"/>
        </w:rPr>
        <w:t>D.    多巴胺</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24.    关于 COPD 急性加重期的治疗，不正确的是（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吸入短效 β2 受体激动剂</w:t>
      </w:r>
      <w:r>
        <w:rPr>
          <w:sz w:val="16"/>
        </w:rPr>
        <w:br w:type="textWrapping"/>
      </w:r>
      <w:r>
        <w:rPr>
          <w:sz w:val="16"/>
        </w:rPr>
        <w:br w:type="textWrapping"/>
      </w:r>
      <w:r>
        <w:rPr>
          <w:sz w:val="16"/>
        </w:rPr>
        <w:t>B.    吸入抗胆碱药物</w:t>
      </w:r>
      <w:r>
        <w:rPr>
          <w:sz w:val="16"/>
        </w:rPr>
        <w:br w:type="textWrapping"/>
      </w:r>
      <w:r>
        <w:rPr>
          <w:sz w:val="16"/>
        </w:rPr>
        <w:br w:type="textWrapping"/>
      </w:r>
      <w:r>
        <w:rPr>
          <w:sz w:val="16"/>
        </w:rPr>
        <w:t>C.    静脉滴注茶碱类药物</w:t>
      </w:r>
      <w:r>
        <w:rPr>
          <w:sz w:val="16"/>
        </w:rPr>
        <w:br w:type="textWrapping"/>
      </w:r>
      <w:r>
        <w:rPr>
          <w:sz w:val="16"/>
        </w:rPr>
        <w:br w:type="textWrapping"/>
      </w:r>
      <w:r>
        <w:rPr>
          <w:sz w:val="16"/>
        </w:rPr>
        <w:t>D.    吸入糖皮质激素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25.    下列有关吸入型短效 β2 受体激动剂的说法，不正确的是（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为缓解轻中度急性哮喘症状的首选药物</w:t>
      </w:r>
      <w:r>
        <w:rPr>
          <w:sz w:val="16"/>
        </w:rPr>
        <w:br w:type="textWrapping"/>
      </w:r>
      <w:r>
        <w:rPr>
          <w:sz w:val="16"/>
        </w:rPr>
        <w:br w:type="textWrapping"/>
      </w:r>
      <w:r>
        <w:rPr>
          <w:sz w:val="16"/>
        </w:rPr>
        <w:t>B.    应按需间歇使用</w:t>
      </w:r>
      <w:r>
        <w:rPr>
          <w:sz w:val="16"/>
        </w:rPr>
        <w:br w:type="textWrapping"/>
      </w:r>
      <w:r>
        <w:rPr>
          <w:sz w:val="16"/>
        </w:rPr>
        <w:br w:type="textWrapping"/>
      </w:r>
      <w:r>
        <w:rPr>
          <w:sz w:val="16"/>
        </w:rPr>
        <w:t>C.    不宜长期、单药使用</w:t>
      </w:r>
      <w:r>
        <w:rPr>
          <w:sz w:val="16"/>
        </w:rPr>
        <w:br w:type="textWrapping"/>
      </w:r>
      <w:r>
        <w:rPr>
          <w:sz w:val="16"/>
        </w:rPr>
        <w:br w:type="textWrapping"/>
      </w:r>
      <w:r>
        <w:rPr>
          <w:sz w:val="16"/>
        </w:rPr>
        <w:t>D.    为长期治疗持续性哮喘的首选药物</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26.    下列糖皮质激素中抗炎作用最强的是（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氢化可的松</w:t>
      </w:r>
      <w:r>
        <w:rPr>
          <w:sz w:val="16"/>
        </w:rPr>
        <w:br w:type="textWrapping"/>
      </w:r>
      <w:r>
        <w:rPr>
          <w:sz w:val="16"/>
        </w:rPr>
        <w:br w:type="textWrapping"/>
      </w:r>
      <w:r>
        <w:rPr>
          <w:sz w:val="16"/>
        </w:rPr>
        <w:t>B.    泼尼松</w:t>
      </w:r>
      <w:r>
        <w:rPr>
          <w:sz w:val="16"/>
        </w:rPr>
        <w:br w:type="textWrapping"/>
      </w:r>
      <w:r>
        <w:rPr>
          <w:sz w:val="16"/>
        </w:rPr>
        <w:br w:type="textWrapping"/>
      </w:r>
      <w:r>
        <w:rPr>
          <w:sz w:val="16"/>
        </w:rPr>
        <w:t>C.    泼尼松龙</w:t>
      </w:r>
      <w:r>
        <w:rPr>
          <w:sz w:val="16"/>
        </w:rPr>
        <w:br w:type="textWrapping"/>
      </w:r>
      <w:r>
        <w:rPr>
          <w:sz w:val="16"/>
        </w:rPr>
        <w:br w:type="textWrapping"/>
      </w:r>
      <w:r>
        <w:rPr>
          <w:sz w:val="16"/>
        </w:rPr>
        <w:t>D.    地塞米松</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27.    患儿，女，11 岁，咳嗽 10 d，有痰，给予乙酰半胱氨酸治疗，该药的祛痰作用机制是（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使痰液生成减少</w:t>
      </w:r>
      <w:r>
        <w:rPr>
          <w:sz w:val="16"/>
        </w:rPr>
        <w:br w:type="textWrapping"/>
      </w:r>
      <w:r>
        <w:rPr>
          <w:sz w:val="16"/>
        </w:rPr>
        <w:br w:type="textWrapping"/>
      </w:r>
      <w:r>
        <w:rPr>
          <w:sz w:val="16"/>
        </w:rPr>
        <w:t>B.    扩张支气管，使痰液易咳出</w:t>
      </w:r>
      <w:r>
        <w:rPr>
          <w:sz w:val="16"/>
        </w:rPr>
        <w:br w:type="textWrapping"/>
      </w:r>
      <w:r>
        <w:rPr>
          <w:sz w:val="16"/>
        </w:rPr>
        <w:br w:type="textWrapping"/>
      </w:r>
      <w:r>
        <w:rPr>
          <w:sz w:val="16"/>
        </w:rPr>
        <w:t>C.    增强呼吸道纤毛运动，促使痰液排出</w:t>
      </w:r>
      <w:r>
        <w:rPr>
          <w:sz w:val="16"/>
        </w:rPr>
        <w:br w:type="textWrapping"/>
      </w:r>
      <w:r>
        <w:rPr>
          <w:sz w:val="16"/>
        </w:rPr>
        <w:br w:type="textWrapping"/>
      </w:r>
      <w:r>
        <w:rPr>
          <w:sz w:val="16"/>
        </w:rPr>
        <w:t>D.    裂解痰中的黏性成分，使痰黏稠度降低而易咳出</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28.    对乙酰氨基酚属于（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解热镇痛药</w:t>
      </w:r>
      <w:r>
        <w:rPr>
          <w:sz w:val="16"/>
        </w:rPr>
        <w:br w:type="textWrapping"/>
      </w:r>
      <w:r>
        <w:rPr>
          <w:sz w:val="16"/>
        </w:rPr>
        <w:br w:type="textWrapping"/>
      </w:r>
      <w:r>
        <w:rPr>
          <w:sz w:val="16"/>
        </w:rPr>
        <w:t>B.    鼻黏膜血管收缩剂</w:t>
      </w:r>
      <w:r>
        <w:rPr>
          <w:sz w:val="16"/>
        </w:rPr>
        <w:br w:type="textWrapping"/>
      </w:r>
      <w:r>
        <w:rPr>
          <w:sz w:val="16"/>
        </w:rPr>
        <w:br w:type="textWrapping"/>
      </w:r>
      <w:r>
        <w:rPr>
          <w:sz w:val="16"/>
        </w:rPr>
        <w:t>C.    止咳剂</w:t>
      </w:r>
      <w:r>
        <w:rPr>
          <w:sz w:val="16"/>
        </w:rPr>
        <w:br w:type="textWrapping"/>
      </w:r>
      <w:r>
        <w:rPr>
          <w:sz w:val="16"/>
        </w:rPr>
        <w:br w:type="textWrapping"/>
      </w:r>
      <w:r>
        <w:rPr>
          <w:sz w:val="16"/>
        </w:rPr>
        <w:t>D.    抗过敏剂</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29.    治疗支原体肺炎宜选用（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两性霉素 B</w:t>
      </w:r>
      <w:r>
        <w:rPr>
          <w:sz w:val="16"/>
        </w:rPr>
        <w:br w:type="textWrapping"/>
      </w:r>
      <w:r>
        <w:rPr>
          <w:sz w:val="16"/>
        </w:rPr>
        <w:br w:type="textWrapping"/>
      </w:r>
      <w:r>
        <w:rPr>
          <w:sz w:val="16"/>
        </w:rPr>
        <w:t>B.    苯唑西林</w:t>
      </w:r>
      <w:r>
        <w:rPr>
          <w:sz w:val="16"/>
        </w:rPr>
        <w:br w:type="textWrapping"/>
      </w:r>
      <w:r>
        <w:rPr>
          <w:sz w:val="16"/>
        </w:rPr>
        <w:br w:type="textWrapping"/>
      </w:r>
      <w:r>
        <w:rPr>
          <w:sz w:val="16"/>
        </w:rPr>
        <w:t>C.    利巴韦林</w:t>
      </w:r>
      <w:r>
        <w:rPr>
          <w:sz w:val="16"/>
        </w:rPr>
        <w:br w:type="textWrapping"/>
      </w:r>
      <w:r>
        <w:rPr>
          <w:sz w:val="16"/>
        </w:rPr>
        <w:br w:type="textWrapping"/>
      </w:r>
      <w:r>
        <w:rPr>
          <w:sz w:val="16"/>
        </w:rPr>
        <w:t>D.    阿奇霉素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30.    用药期间饮酒可引起双硫仑反应的药物是（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头孢哌酮</w:t>
      </w:r>
      <w:r>
        <w:rPr>
          <w:sz w:val="16"/>
        </w:rPr>
        <w:br w:type="textWrapping"/>
      </w:r>
      <w:r>
        <w:rPr>
          <w:sz w:val="16"/>
        </w:rPr>
        <w:br w:type="textWrapping"/>
      </w:r>
      <w:r>
        <w:rPr>
          <w:sz w:val="16"/>
        </w:rPr>
        <w:t>B.    阿奇霉素</w:t>
      </w:r>
      <w:r>
        <w:rPr>
          <w:sz w:val="16"/>
        </w:rPr>
        <w:br w:type="textWrapping"/>
      </w:r>
      <w:r>
        <w:rPr>
          <w:sz w:val="16"/>
        </w:rPr>
        <w:br w:type="textWrapping"/>
      </w:r>
      <w:r>
        <w:rPr>
          <w:sz w:val="16"/>
        </w:rPr>
        <w:t>C.    依替米星</w:t>
      </w:r>
      <w:r>
        <w:rPr>
          <w:sz w:val="16"/>
        </w:rPr>
        <w:br w:type="textWrapping"/>
      </w:r>
      <w:r>
        <w:rPr>
          <w:sz w:val="16"/>
        </w:rPr>
        <w:br w:type="textWrapping"/>
      </w:r>
      <w:r>
        <w:rPr>
          <w:sz w:val="16"/>
        </w:rPr>
        <w:t>D.    磷霉素</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jc w:val="center"/>
      </w:pPr>
      <w:r>
        <w:rPr>
          <w:b/>
          <w:sz w:val="30"/>
        </w:rPr>
        <w:br w:type="textWrapping"/>
      </w:r>
      <w:r>
        <w:rPr>
          <w:sz w:val="30"/>
        </w:rPr>
        <w:t>药物治疗学 · 形考任务3</w:t>
      </w:r>
    </w:p>
    <w:p>
      <w:pPr>
        <w:spacing w:before="400" w:after="0" w:line="240" w:lineRule="auto"/>
        <w:jc w:val="left"/>
      </w:pPr>
      <w:r>
        <w:rPr>
          <w:sz w:val="24"/>
        </w:rPr>
        <w:t>1.    下列关于降尿酸治疗的观点，错误的是（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急性发作期不进行降尿酸治疗，但已服用降尿酸药物者不需停用，以免引起血尿酸波动</w:t>
      </w:r>
      <w:r>
        <w:rPr>
          <w:sz w:val="16"/>
        </w:rPr>
        <w:br w:type="textWrapping"/>
      </w:r>
      <w:r>
        <w:rPr>
          <w:sz w:val="16"/>
        </w:rPr>
        <w:br w:type="textWrapping"/>
      </w:r>
      <w:r>
        <w:rPr>
          <w:sz w:val="16"/>
        </w:rPr>
        <w:t>B.    促尿酸排泄药别嘌醇重度过敏患者可能有生命危险</w:t>
      </w:r>
      <w:r>
        <w:rPr>
          <w:sz w:val="16"/>
        </w:rPr>
        <w:br w:type="textWrapping"/>
      </w:r>
      <w:r>
        <w:rPr>
          <w:sz w:val="16"/>
        </w:rPr>
        <w:br w:type="textWrapping"/>
      </w:r>
      <w:r>
        <w:rPr>
          <w:sz w:val="16"/>
        </w:rPr>
        <w:t>C.    苯溴马隆是强效的促尿酸排泄药</w:t>
      </w:r>
      <w:r>
        <w:rPr>
          <w:sz w:val="16"/>
        </w:rPr>
        <w:br w:type="textWrapping"/>
      </w:r>
      <w:r>
        <w:rPr>
          <w:sz w:val="16"/>
        </w:rPr>
        <w:br w:type="textWrapping"/>
      </w:r>
      <w:r>
        <w:rPr>
          <w:sz w:val="16"/>
        </w:rPr>
        <w:t>D.    秋水仙碱、NSAIDs 是急性痛风性关节炎治疗的一线药物 </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    下列关于高尿酸血症临床特征的说法，正确的是（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高尿酸血症是代谢综合征、2 型糖尿病、心血管疾病发生发展的独立危险因素 </w:t>
      </w:r>
      <w:r>
        <w:rPr>
          <w:sz w:val="16"/>
        </w:rPr>
        <w:br w:type="textWrapping"/>
      </w:r>
      <w:r>
        <w:rPr>
          <w:sz w:val="16"/>
        </w:rPr>
        <w:br w:type="textWrapping"/>
      </w:r>
      <w:r>
        <w:rPr>
          <w:sz w:val="16"/>
        </w:rPr>
        <w:t>B.    需要积极控制与高尿酸血症相关的心血管疾病危险因素，如脂质异常血症、高血压、高血糖、肥胖等</w:t>
      </w:r>
      <w:r>
        <w:rPr>
          <w:sz w:val="16"/>
        </w:rPr>
        <w:br w:type="textWrapping"/>
      </w:r>
      <w:r>
        <w:rPr>
          <w:sz w:val="16"/>
        </w:rPr>
        <w:br w:type="textWrapping"/>
      </w:r>
      <w:r>
        <w:rPr>
          <w:sz w:val="16"/>
        </w:rPr>
        <w:t>C.    5%～12% 的高尿酸血症患者最终会发展成痛风 </w:t>
      </w:r>
      <w:r>
        <w:rPr>
          <w:sz w:val="16"/>
        </w:rPr>
        <w:br w:type="textWrapping"/>
      </w:r>
      <w:r>
        <w:rPr>
          <w:sz w:val="16"/>
        </w:rPr>
        <w:br w:type="textWrapping"/>
      </w:r>
      <w:r>
        <w:rPr>
          <w:sz w:val="16"/>
        </w:rPr>
        <w:t>D.    以上各项都正确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3.    下列药物中，属于骨形成刺激剂的是（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钙制剂</w:t>
      </w:r>
      <w:r>
        <w:rPr>
          <w:sz w:val="16"/>
        </w:rPr>
        <w:br w:type="textWrapping"/>
      </w:r>
      <w:r>
        <w:rPr>
          <w:sz w:val="16"/>
        </w:rPr>
        <w:br w:type="textWrapping"/>
      </w:r>
      <w:r>
        <w:rPr>
          <w:sz w:val="16"/>
        </w:rPr>
        <w:t>B.    甲状旁腺素</w:t>
      </w:r>
      <w:r>
        <w:rPr>
          <w:sz w:val="16"/>
        </w:rPr>
        <w:br w:type="textWrapping"/>
      </w:r>
      <w:r>
        <w:rPr>
          <w:sz w:val="16"/>
        </w:rPr>
        <w:br w:type="textWrapping"/>
      </w:r>
      <w:r>
        <w:rPr>
          <w:sz w:val="16"/>
        </w:rPr>
        <w:t>C.    双膦酸盐</w:t>
      </w:r>
      <w:r>
        <w:rPr>
          <w:sz w:val="16"/>
        </w:rPr>
        <w:br w:type="textWrapping"/>
      </w:r>
      <w:r>
        <w:rPr>
          <w:sz w:val="16"/>
        </w:rPr>
        <w:br w:type="textWrapping"/>
      </w:r>
      <w:r>
        <w:rPr>
          <w:sz w:val="16"/>
        </w:rPr>
        <w:t>D.    降钙素</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4.    以下不属于促胰岛素分泌剂的是（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二肽基肽酶 -4 抑制剂 </w:t>
      </w:r>
      <w:r>
        <w:rPr>
          <w:sz w:val="16"/>
        </w:rPr>
        <w:br w:type="textWrapping"/>
      </w:r>
      <w:r>
        <w:rPr>
          <w:sz w:val="16"/>
        </w:rPr>
        <w:br w:type="textWrapping"/>
      </w:r>
      <w:r>
        <w:rPr>
          <w:sz w:val="16"/>
        </w:rPr>
        <w:t>B.    磺酰脲类</w:t>
      </w:r>
      <w:r>
        <w:rPr>
          <w:sz w:val="16"/>
        </w:rPr>
        <w:br w:type="textWrapping"/>
      </w:r>
      <w:r>
        <w:rPr>
          <w:sz w:val="16"/>
        </w:rPr>
        <w:br w:type="textWrapping"/>
      </w:r>
      <w:r>
        <w:rPr>
          <w:sz w:val="16"/>
        </w:rPr>
        <w:t>C.    格列奈类</w:t>
      </w:r>
      <w:r>
        <w:rPr>
          <w:sz w:val="16"/>
        </w:rPr>
        <w:br w:type="textWrapping"/>
      </w:r>
      <w:r>
        <w:rPr>
          <w:sz w:val="16"/>
        </w:rPr>
        <w:br w:type="textWrapping"/>
      </w:r>
      <w:r>
        <w:rPr>
          <w:sz w:val="16"/>
        </w:rPr>
        <w:t>D.    二甲双胍类</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5.    生物半衰期最长的磺脲类降糖药是（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格列美脲</w:t>
      </w:r>
      <w:r>
        <w:rPr>
          <w:sz w:val="16"/>
        </w:rPr>
        <w:br w:type="textWrapping"/>
      </w:r>
      <w:r>
        <w:rPr>
          <w:sz w:val="16"/>
        </w:rPr>
        <w:br w:type="textWrapping"/>
      </w:r>
      <w:r>
        <w:rPr>
          <w:sz w:val="16"/>
        </w:rPr>
        <w:t>B.    格列本脲</w:t>
      </w:r>
      <w:r>
        <w:rPr>
          <w:sz w:val="16"/>
        </w:rPr>
        <w:br w:type="textWrapping"/>
      </w:r>
      <w:r>
        <w:rPr>
          <w:sz w:val="16"/>
        </w:rPr>
        <w:br w:type="textWrapping"/>
      </w:r>
      <w:r>
        <w:rPr>
          <w:sz w:val="16"/>
        </w:rPr>
        <w:t>C.    格列齐特</w:t>
      </w:r>
      <w:r>
        <w:rPr>
          <w:sz w:val="16"/>
        </w:rPr>
        <w:br w:type="textWrapping"/>
      </w:r>
      <w:r>
        <w:rPr>
          <w:sz w:val="16"/>
        </w:rPr>
        <w:br w:type="textWrapping"/>
      </w:r>
      <w:r>
        <w:rPr>
          <w:sz w:val="16"/>
        </w:rPr>
        <w:t>D.    格列喹酮</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6.    环磷酰胺用于治疗肾病综合征的总量不超过（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4～6 g </w:t>
      </w:r>
      <w:r>
        <w:rPr>
          <w:sz w:val="16"/>
        </w:rPr>
        <w:br w:type="textWrapping"/>
      </w:r>
      <w:r>
        <w:rPr>
          <w:sz w:val="16"/>
        </w:rPr>
        <w:br w:type="textWrapping"/>
      </w:r>
      <w:r>
        <w:rPr>
          <w:sz w:val="16"/>
        </w:rPr>
        <w:t>B.    6～8 g </w:t>
      </w:r>
      <w:r>
        <w:rPr>
          <w:sz w:val="16"/>
        </w:rPr>
        <w:br w:type="textWrapping"/>
      </w:r>
      <w:r>
        <w:rPr>
          <w:sz w:val="16"/>
        </w:rPr>
        <w:br w:type="textWrapping"/>
      </w:r>
      <w:r>
        <w:rPr>
          <w:sz w:val="16"/>
        </w:rPr>
        <w:t>C.     8～12 g </w:t>
      </w:r>
      <w:r>
        <w:rPr>
          <w:sz w:val="16"/>
        </w:rPr>
        <w:br w:type="textWrapping"/>
      </w:r>
      <w:r>
        <w:rPr>
          <w:sz w:val="16"/>
        </w:rPr>
        <w:br w:type="textWrapping"/>
      </w:r>
      <w:r>
        <w:rPr>
          <w:sz w:val="16"/>
        </w:rPr>
        <w:t>D.    10～12 g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7.    针对慢性肾脏病引起的高钾血症，治疗方法不正确的是（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予袢利尿剂，特别是对于低肾素低醛固酮的患者</w:t>
      </w:r>
      <w:r>
        <w:rPr>
          <w:sz w:val="16"/>
        </w:rPr>
        <w:br w:type="textWrapping"/>
      </w:r>
      <w:r>
        <w:rPr>
          <w:sz w:val="16"/>
        </w:rPr>
        <w:br w:type="textWrapping"/>
      </w:r>
      <w:r>
        <w:rPr>
          <w:sz w:val="16"/>
        </w:rPr>
        <w:t>B.    静脉钙剂，如葡萄糖酸钙或氯化钙</w:t>
      </w:r>
      <w:r>
        <w:rPr>
          <w:sz w:val="16"/>
        </w:rPr>
        <w:br w:type="textWrapping"/>
      </w:r>
      <w:r>
        <w:rPr>
          <w:sz w:val="16"/>
        </w:rPr>
        <w:br w:type="textWrapping"/>
      </w:r>
      <w:r>
        <w:rPr>
          <w:sz w:val="16"/>
        </w:rPr>
        <w:t>C.    静脉葡萄糖，同时胰岛素皮下注射</w:t>
      </w:r>
      <w:r>
        <w:rPr>
          <w:sz w:val="16"/>
        </w:rPr>
        <w:br w:type="textWrapping"/>
      </w:r>
      <w:r>
        <w:rPr>
          <w:sz w:val="16"/>
        </w:rPr>
        <w:br w:type="textWrapping"/>
      </w:r>
      <w:r>
        <w:rPr>
          <w:sz w:val="16"/>
        </w:rPr>
        <w:t>D.    对于严重高钾血症，予血液透析</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8.    慢性肾小球肾炎的综合治疗不包括（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积极控制血压</w:t>
      </w:r>
      <w:r>
        <w:rPr>
          <w:sz w:val="16"/>
        </w:rPr>
        <w:br w:type="textWrapping"/>
      </w:r>
      <w:r>
        <w:rPr>
          <w:sz w:val="16"/>
        </w:rPr>
        <w:br w:type="textWrapping"/>
      </w:r>
      <w:r>
        <w:rPr>
          <w:sz w:val="16"/>
        </w:rPr>
        <w:t>B.    积极使用激素和免疫抑制剂</w:t>
      </w:r>
      <w:r>
        <w:rPr>
          <w:sz w:val="16"/>
        </w:rPr>
        <w:br w:type="textWrapping"/>
      </w:r>
      <w:r>
        <w:rPr>
          <w:sz w:val="16"/>
        </w:rPr>
        <w:br w:type="textWrapping"/>
      </w:r>
      <w:r>
        <w:rPr>
          <w:sz w:val="16"/>
        </w:rPr>
        <w:t>C.    使用抗血小板药</w:t>
      </w:r>
      <w:r>
        <w:rPr>
          <w:sz w:val="16"/>
        </w:rPr>
        <w:br w:type="textWrapping"/>
      </w:r>
      <w:r>
        <w:rPr>
          <w:sz w:val="16"/>
        </w:rPr>
        <w:br w:type="textWrapping"/>
      </w:r>
      <w:r>
        <w:rPr>
          <w:sz w:val="16"/>
        </w:rPr>
        <w:t>D.    使用抗凝药</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9.    关于糖皮质激素治疗肾病综合征的说法，错误的是（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用药后尿蛋白减少应立即减量 </w:t>
      </w:r>
      <w:r>
        <w:rPr>
          <w:sz w:val="16"/>
        </w:rPr>
        <w:br w:type="textWrapping"/>
      </w:r>
      <w:r>
        <w:rPr>
          <w:sz w:val="16"/>
        </w:rPr>
        <w:br w:type="textWrapping"/>
      </w:r>
      <w:r>
        <w:rPr>
          <w:sz w:val="16"/>
        </w:rPr>
        <w:t>B.    症状无反复，每隔两周减量 </w:t>
      </w:r>
      <w:r>
        <w:rPr>
          <w:sz w:val="16"/>
        </w:rPr>
        <w:br w:type="textWrapping"/>
      </w:r>
      <w:r>
        <w:rPr>
          <w:sz w:val="16"/>
        </w:rPr>
        <w:br w:type="textWrapping"/>
      </w:r>
      <w:r>
        <w:rPr>
          <w:sz w:val="16"/>
        </w:rPr>
        <w:t>C.    以最小有效用量作为维持量</w:t>
      </w:r>
      <w:r>
        <w:rPr>
          <w:sz w:val="16"/>
        </w:rPr>
        <w:br w:type="textWrapping"/>
      </w:r>
      <w:r>
        <w:rPr>
          <w:sz w:val="16"/>
        </w:rPr>
        <w:br w:type="textWrapping"/>
      </w:r>
      <w:r>
        <w:rPr>
          <w:sz w:val="16"/>
        </w:rPr>
        <w:t>D.    用药 4 周无效可加其他免疫抑制剂 </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10.    下列关于骨化三醇用于肾性骨病的说法，错误的是（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起始阶段的每日剂量为 0.25 μg </w:t>
      </w:r>
      <w:r>
        <w:rPr>
          <w:sz w:val="16"/>
        </w:rPr>
        <w:br w:type="textWrapping"/>
      </w:r>
      <w:r>
        <w:rPr>
          <w:sz w:val="16"/>
        </w:rPr>
        <w:br w:type="textWrapping"/>
      </w:r>
      <w:r>
        <w:rPr>
          <w:sz w:val="16"/>
        </w:rPr>
        <w:t>B.    大多数患者最佳用量为每日 0.5～1.0 μg </w:t>
      </w:r>
      <w:r>
        <w:rPr>
          <w:sz w:val="16"/>
        </w:rPr>
        <w:br w:type="textWrapping"/>
      </w:r>
      <w:r>
        <w:rPr>
          <w:sz w:val="16"/>
        </w:rPr>
        <w:br w:type="textWrapping"/>
      </w:r>
      <w:r>
        <w:rPr>
          <w:sz w:val="16"/>
        </w:rPr>
        <w:t>C.    可能导致低钙血症，建议监测血钙水平</w:t>
      </w:r>
      <w:r>
        <w:rPr>
          <w:sz w:val="16"/>
        </w:rPr>
        <w:br w:type="textWrapping"/>
      </w:r>
      <w:r>
        <w:rPr>
          <w:sz w:val="16"/>
        </w:rPr>
        <w:br w:type="textWrapping"/>
      </w:r>
      <w:r>
        <w:rPr>
          <w:sz w:val="16"/>
        </w:rPr>
        <w:t>D.    可降低 PTH 水平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11.    对慢性肾功能不全出现肾性贫血的患者，最合适的治疗药物是（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口服碳酸钙</w:t>
      </w:r>
      <w:r>
        <w:rPr>
          <w:sz w:val="16"/>
        </w:rPr>
        <w:br w:type="textWrapping"/>
      </w:r>
      <w:r>
        <w:rPr>
          <w:sz w:val="16"/>
        </w:rPr>
        <w:br w:type="textWrapping"/>
      </w:r>
      <w:r>
        <w:rPr>
          <w:sz w:val="16"/>
        </w:rPr>
        <w:t>B.    必需氨基酸</w:t>
      </w:r>
      <w:r>
        <w:rPr>
          <w:sz w:val="16"/>
        </w:rPr>
        <w:br w:type="textWrapping"/>
      </w:r>
      <w:r>
        <w:rPr>
          <w:sz w:val="16"/>
        </w:rPr>
        <w:br w:type="textWrapping"/>
      </w:r>
      <w:r>
        <w:rPr>
          <w:sz w:val="16"/>
        </w:rPr>
        <w:t>C.    口服或静脉注射用铁剂</w:t>
      </w:r>
      <w:r>
        <w:rPr>
          <w:sz w:val="16"/>
        </w:rPr>
        <w:br w:type="textWrapping"/>
      </w:r>
      <w:r>
        <w:rPr>
          <w:sz w:val="16"/>
        </w:rPr>
        <w:br w:type="textWrapping"/>
      </w:r>
      <w:r>
        <w:rPr>
          <w:sz w:val="16"/>
        </w:rPr>
        <w:t>D.    促红细胞生成素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12.    慢性肾炎治疗的主要目的是（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消除血尿</w:t>
      </w:r>
      <w:r>
        <w:rPr>
          <w:sz w:val="16"/>
        </w:rPr>
        <w:br w:type="textWrapping"/>
      </w:r>
      <w:r>
        <w:rPr>
          <w:sz w:val="16"/>
        </w:rPr>
        <w:br w:type="textWrapping"/>
      </w:r>
      <w:r>
        <w:rPr>
          <w:sz w:val="16"/>
        </w:rPr>
        <w:t>B.    消除尿蛋白</w:t>
      </w:r>
      <w:r>
        <w:rPr>
          <w:sz w:val="16"/>
        </w:rPr>
        <w:br w:type="textWrapping"/>
      </w:r>
      <w:r>
        <w:rPr>
          <w:sz w:val="16"/>
        </w:rPr>
        <w:br w:type="textWrapping"/>
      </w:r>
      <w:r>
        <w:rPr>
          <w:sz w:val="16"/>
        </w:rPr>
        <w:t>C.    治疗水肿</w:t>
      </w:r>
      <w:r>
        <w:rPr>
          <w:sz w:val="16"/>
        </w:rPr>
        <w:br w:type="textWrapping"/>
      </w:r>
      <w:r>
        <w:rPr>
          <w:sz w:val="16"/>
        </w:rPr>
        <w:br w:type="textWrapping"/>
      </w:r>
      <w:r>
        <w:rPr>
          <w:sz w:val="16"/>
        </w:rPr>
        <w:t>D.    延缓或防止肾功能进行性恶化</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13.    关于急性细菌性前列腺炎的描述正确的是（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最常见的细菌是肺炎克雷伯菌属</w:t>
      </w:r>
      <w:r>
        <w:rPr>
          <w:sz w:val="16"/>
        </w:rPr>
        <w:br w:type="textWrapping"/>
      </w:r>
      <w:r>
        <w:rPr>
          <w:sz w:val="16"/>
        </w:rPr>
        <w:br w:type="textWrapping"/>
      </w:r>
      <w:r>
        <w:rPr>
          <w:sz w:val="16"/>
        </w:rPr>
        <w:t>B.    是前列腺炎中最常见的类型</w:t>
      </w:r>
      <w:r>
        <w:rPr>
          <w:sz w:val="16"/>
        </w:rPr>
        <w:br w:type="textWrapping"/>
      </w:r>
      <w:r>
        <w:rPr>
          <w:sz w:val="16"/>
        </w:rPr>
        <w:br w:type="textWrapping"/>
      </w:r>
      <w:r>
        <w:rPr>
          <w:sz w:val="16"/>
        </w:rPr>
        <w:t>C.    等待细菌培养结果，再使用抗菌药物</w:t>
      </w:r>
      <w:r>
        <w:rPr>
          <w:sz w:val="16"/>
        </w:rPr>
        <w:br w:type="textWrapping"/>
      </w:r>
      <w:r>
        <w:rPr>
          <w:sz w:val="16"/>
        </w:rPr>
        <w:br w:type="textWrapping"/>
      </w:r>
      <w:r>
        <w:rPr>
          <w:sz w:val="16"/>
        </w:rPr>
        <w:t>D.    禁忌反复挤压前列腺</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14.    急性复杂性肾盂肾炎的典型致病菌不包括（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肠杆菌科</w:t>
      </w:r>
      <w:r>
        <w:rPr>
          <w:sz w:val="16"/>
        </w:rPr>
        <w:br w:type="textWrapping"/>
      </w:r>
      <w:r>
        <w:rPr>
          <w:sz w:val="16"/>
        </w:rPr>
        <w:br w:type="textWrapping"/>
      </w:r>
      <w:r>
        <w:rPr>
          <w:sz w:val="16"/>
        </w:rPr>
        <w:t>B.    铜绿假单保菌</w:t>
      </w:r>
      <w:r>
        <w:rPr>
          <w:sz w:val="16"/>
        </w:rPr>
        <w:br w:type="textWrapping"/>
      </w:r>
      <w:r>
        <w:rPr>
          <w:sz w:val="16"/>
        </w:rPr>
        <w:br w:type="textWrapping"/>
      </w:r>
      <w:r>
        <w:rPr>
          <w:sz w:val="16"/>
        </w:rPr>
        <w:t>C.    肠球菌</w:t>
      </w:r>
      <w:r>
        <w:rPr>
          <w:sz w:val="16"/>
        </w:rPr>
        <w:br w:type="textWrapping"/>
      </w:r>
      <w:r>
        <w:rPr>
          <w:sz w:val="16"/>
        </w:rPr>
        <w:br w:type="textWrapping"/>
      </w:r>
      <w:r>
        <w:rPr>
          <w:sz w:val="16"/>
        </w:rPr>
        <w:t>D.    腐生葡萄球菌</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15.    下列对雄激素受体阻滞剂作用的描述，错误的是（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可使增生的前列腺缩小</w:t>
      </w:r>
      <w:r>
        <w:rPr>
          <w:sz w:val="16"/>
        </w:rPr>
        <w:br w:type="textWrapping"/>
      </w:r>
      <w:r>
        <w:rPr>
          <w:sz w:val="16"/>
        </w:rPr>
        <w:br w:type="textWrapping"/>
      </w:r>
      <w:r>
        <w:rPr>
          <w:sz w:val="16"/>
        </w:rPr>
        <w:t>B.    可舒张前列腺平滑肌</w:t>
      </w:r>
      <w:r>
        <w:rPr>
          <w:sz w:val="16"/>
        </w:rPr>
        <w:br w:type="textWrapping"/>
      </w:r>
      <w:r>
        <w:rPr>
          <w:sz w:val="16"/>
        </w:rPr>
        <w:br w:type="textWrapping"/>
      </w:r>
      <w:r>
        <w:rPr>
          <w:sz w:val="16"/>
        </w:rPr>
        <w:t>C.    可与睾酮竞争受体</w:t>
      </w:r>
      <w:r>
        <w:rPr>
          <w:sz w:val="16"/>
        </w:rPr>
        <w:br w:type="textWrapping"/>
      </w:r>
      <w:r>
        <w:rPr>
          <w:sz w:val="16"/>
        </w:rPr>
        <w:br w:type="textWrapping"/>
      </w:r>
      <w:r>
        <w:rPr>
          <w:sz w:val="16"/>
        </w:rPr>
        <w:t>D.    无抗促性腺激素的作用</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16.    不是泌尿系统感染途径的是（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上行感染，最多见，致病菌主要是大肠杆菌</w:t>
      </w:r>
      <w:r>
        <w:rPr>
          <w:sz w:val="16"/>
        </w:rPr>
        <w:br w:type="textWrapping"/>
      </w:r>
      <w:r>
        <w:rPr>
          <w:sz w:val="16"/>
        </w:rPr>
        <w:br w:type="textWrapping"/>
      </w:r>
      <w:r>
        <w:rPr>
          <w:sz w:val="16"/>
        </w:rPr>
        <w:t>B.    血行感染，其他部位感染，经血液循环致病，致病菌主要是金黄色葡萄球菌</w:t>
      </w:r>
      <w:r>
        <w:rPr>
          <w:sz w:val="16"/>
        </w:rPr>
        <w:br w:type="textWrapping"/>
      </w:r>
      <w:r>
        <w:rPr>
          <w:sz w:val="16"/>
        </w:rPr>
        <w:br w:type="textWrapping"/>
      </w:r>
      <w:r>
        <w:rPr>
          <w:sz w:val="16"/>
        </w:rPr>
        <w:t>C.    淋巴感染，极少见，细菌经淋巴道感染</w:t>
      </w:r>
      <w:r>
        <w:rPr>
          <w:sz w:val="16"/>
        </w:rPr>
        <w:br w:type="textWrapping"/>
      </w:r>
      <w:r>
        <w:rPr>
          <w:sz w:val="16"/>
        </w:rPr>
        <w:br w:type="textWrapping"/>
      </w:r>
      <w:r>
        <w:rPr>
          <w:sz w:val="16"/>
        </w:rPr>
        <w:t>D.    直接感染，邻近器官的感染直接蔓延</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17.    引起肾盂肾炎的最常见致病菌是（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大肠杆菌</w:t>
      </w:r>
      <w:r>
        <w:rPr>
          <w:sz w:val="16"/>
        </w:rPr>
        <w:br w:type="textWrapping"/>
      </w:r>
      <w:r>
        <w:rPr>
          <w:sz w:val="16"/>
        </w:rPr>
        <w:br w:type="textWrapping"/>
      </w:r>
      <w:r>
        <w:rPr>
          <w:sz w:val="16"/>
        </w:rPr>
        <w:t>B.    变形杆菌</w:t>
      </w:r>
      <w:r>
        <w:rPr>
          <w:sz w:val="16"/>
        </w:rPr>
        <w:br w:type="textWrapping"/>
      </w:r>
      <w:r>
        <w:rPr>
          <w:sz w:val="16"/>
        </w:rPr>
        <w:br w:type="textWrapping"/>
      </w:r>
      <w:r>
        <w:rPr>
          <w:sz w:val="16"/>
        </w:rPr>
        <w:t>C.    链球菌</w:t>
      </w:r>
      <w:r>
        <w:rPr>
          <w:sz w:val="16"/>
        </w:rPr>
        <w:br w:type="textWrapping"/>
      </w:r>
      <w:r>
        <w:rPr>
          <w:sz w:val="16"/>
        </w:rPr>
        <w:br w:type="textWrapping"/>
      </w:r>
      <w:r>
        <w:rPr>
          <w:sz w:val="16"/>
        </w:rPr>
        <w:t>D.    葡萄球菌</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18.    妊娠期无症状菌尿的治疗应选择（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头孢曲松</w:t>
      </w:r>
      <w:r>
        <w:rPr>
          <w:sz w:val="16"/>
        </w:rPr>
        <w:br w:type="textWrapping"/>
      </w:r>
      <w:r>
        <w:rPr>
          <w:sz w:val="16"/>
        </w:rPr>
        <w:br w:type="textWrapping"/>
      </w:r>
      <w:r>
        <w:rPr>
          <w:sz w:val="16"/>
        </w:rPr>
        <w:t>B.    美洛西林</w:t>
      </w:r>
      <w:r>
        <w:rPr>
          <w:sz w:val="16"/>
        </w:rPr>
        <w:br w:type="textWrapping"/>
      </w:r>
      <w:r>
        <w:rPr>
          <w:sz w:val="16"/>
        </w:rPr>
        <w:br w:type="textWrapping"/>
      </w:r>
      <w:r>
        <w:rPr>
          <w:sz w:val="16"/>
        </w:rPr>
        <w:t>C.    哌拉西林他唑巴坦</w:t>
      </w:r>
      <w:r>
        <w:rPr>
          <w:sz w:val="16"/>
        </w:rPr>
        <w:br w:type="textWrapping"/>
      </w:r>
      <w:r>
        <w:rPr>
          <w:sz w:val="16"/>
        </w:rPr>
        <w:br w:type="textWrapping"/>
      </w:r>
      <w:r>
        <w:rPr>
          <w:sz w:val="16"/>
        </w:rPr>
        <w:t>D.    呋喃妥因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19.    以下不是急性肾盂肾炎表现的是（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发热，寒战</w:t>
      </w:r>
      <w:r>
        <w:rPr>
          <w:sz w:val="16"/>
        </w:rPr>
        <w:br w:type="textWrapping"/>
      </w:r>
      <w:r>
        <w:rPr>
          <w:sz w:val="16"/>
        </w:rPr>
        <w:br w:type="textWrapping"/>
      </w:r>
      <w:r>
        <w:rPr>
          <w:sz w:val="16"/>
        </w:rPr>
        <w:t>B.    尿频，尿急</w:t>
      </w:r>
      <w:r>
        <w:rPr>
          <w:sz w:val="16"/>
        </w:rPr>
        <w:br w:type="textWrapping"/>
      </w:r>
      <w:r>
        <w:rPr>
          <w:sz w:val="16"/>
        </w:rPr>
        <w:br w:type="textWrapping"/>
      </w:r>
      <w:r>
        <w:rPr>
          <w:sz w:val="16"/>
        </w:rPr>
        <w:t>C.    柏油样便</w:t>
      </w:r>
      <w:r>
        <w:rPr>
          <w:sz w:val="16"/>
        </w:rPr>
        <w:br w:type="textWrapping"/>
      </w:r>
      <w:r>
        <w:rPr>
          <w:sz w:val="16"/>
        </w:rPr>
        <w:br w:type="textWrapping"/>
      </w:r>
      <w:r>
        <w:rPr>
          <w:sz w:val="16"/>
        </w:rPr>
        <w:t>D.    肾区叩痛</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20.    对于 35 岁以上的附睾炎患者不是首选药物的是（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头孢曲松</w:t>
      </w:r>
      <w:r>
        <w:rPr>
          <w:sz w:val="16"/>
        </w:rPr>
        <w:br w:type="textWrapping"/>
      </w:r>
      <w:r>
        <w:rPr>
          <w:sz w:val="16"/>
        </w:rPr>
        <w:br w:type="textWrapping"/>
      </w:r>
      <w:r>
        <w:rPr>
          <w:sz w:val="16"/>
        </w:rPr>
        <w:t>B.    多西环素</w:t>
      </w:r>
      <w:r>
        <w:rPr>
          <w:sz w:val="16"/>
        </w:rPr>
        <w:br w:type="textWrapping"/>
      </w:r>
      <w:r>
        <w:rPr>
          <w:sz w:val="16"/>
        </w:rPr>
        <w:br w:type="textWrapping"/>
      </w:r>
      <w:r>
        <w:rPr>
          <w:sz w:val="16"/>
        </w:rPr>
        <w:t>C.    左氧氟沙星</w:t>
      </w:r>
      <w:r>
        <w:rPr>
          <w:sz w:val="16"/>
        </w:rPr>
        <w:br w:type="textWrapping"/>
      </w:r>
      <w:r>
        <w:rPr>
          <w:sz w:val="16"/>
        </w:rPr>
        <w:br w:type="textWrapping"/>
      </w:r>
      <w:r>
        <w:rPr>
          <w:sz w:val="16"/>
        </w:rPr>
        <w:t>D.    氨苄西林 / 舒巴坦 </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21.    下列不需要药物治疗的泌尿系统感染是（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无症状菌尿</w:t>
      </w:r>
      <w:r>
        <w:rPr>
          <w:sz w:val="16"/>
        </w:rPr>
        <w:br w:type="textWrapping"/>
      </w:r>
      <w:r>
        <w:rPr>
          <w:sz w:val="16"/>
        </w:rPr>
        <w:br w:type="textWrapping"/>
      </w:r>
      <w:r>
        <w:rPr>
          <w:sz w:val="16"/>
        </w:rPr>
        <w:t>B.    附睾炎</w:t>
      </w:r>
      <w:r>
        <w:rPr>
          <w:sz w:val="16"/>
        </w:rPr>
        <w:br w:type="textWrapping"/>
      </w:r>
      <w:r>
        <w:rPr>
          <w:sz w:val="16"/>
        </w:rPr>
        <w:br w:type="textWrapping"/>
      </w:r>
      <w:r>
        <w:rPr>
          <w:sz w:val="16"/>
        </w:rPr>
        <w:t>C.    急性肾盂肾炎</w:t>
      </w:r>
      <w:r>
        <w:rPr>
          <w:sz w:val="16"/>
        </w:rPr>
        <w:br w:type="textWrapping"/>
      </w:r>
      <w:r>
        <w:rPr>
          <w:sz w:val="16"/>
        </w:rPr>
        <w:br w:type="textWrapping"/>
      </w:r>
      <w:r>
        <w:rPr>
          <w:sz w:val="16"/>
        </w:rPr>
        <w:t>D.    尿道炎</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22.    下列关于 ASCVD 的危险因素，正确的是（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高血压</w:t>
      </w:r>
      <w:r>
        <w:rPr>
          <w:sz w:val="16"/>
        </w:rPr>
        <w:br w:type="textWrapping"/>
      </w:r>
      <w:r>
        <w:rPr>
          <w:sz w:val="16"/>
        </w:rPr>
        <w:br w:type="textWrapping"/>
      </w:r>
      <w:r>
        <w:rPr>
          <w:sz w:val="16"/>
        </w:rPr>
        <w:t>B.    糖尿病</w:t>
      </w:r>
      <w:r>
        <w:rPr>
          <w:sz w:val="16"/>
        </w:rPr>
        <w:br w:type="textWrapping"/>
      </w:r>
      <w:r>
        <w:rPr>
          <w:sz w:val="16"/>
        </w:rPr>
        <w:br w:type="textWrapping"/>
      </w:r>
      <w:r>
        <w:rPr>
          <w:sz w:val="16"/>
        </w:rPr>
        <w:t>C.    肥胖</w:t>
      </w:r>
      <w:r>
        <w:rPr>
          <w:sz w:val="16"/>
        </w:rPr>
        <w:br w:type="textWrapping"/>
      </w:r>
      <w:r>
        <w:rPr>
          <w:sz w:val="16"/>
        </w:rPr>
        <w:br w:type="textWrapping"/>
      </w:r>
      <w:r>
        <w:rPr>
          <w:sz w:val="16"/>
        </w:rPr>
        <w:t>D.    以上都是 ASCVD 的危险因素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23.    以下非磺脲类促胰岛素分泌剂的是（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双胍类</w:t>
      </w:r>
      <w:r>
        <w:rPr>
          <w:sz w:val="16"/>
        </w:rPr>
        <w:br w:type="textWrapping"/>
      </w:r>
      <w:r>
        <w:rPr>
          <w:sz w:val="16"/>
        </w:rPr>
        <w:br w:type="textWrapping"/>
      </w:r>
      <w:r>
        <w:rPr>
          <w:sz w:val="16"/>
        </w:rPr>
        <w:t>B.    噻唑烷二酮类</w:t>
      </w:r>
      <w:r>
        <w:rPr>
          <w:sz w:val="16"/>
        </w:rPr>
        <w:br w:type="textWrapping"/>
      </w:r>
      <w:r>
        <w:rPr>
          <w:sz w:val="16"/>
        </w:rPr>
        <w:br w:type="textWrapping"/>
      </w:r>
      <w:r>
        <w:rPr>
          <w:sz w:val="16"/>
        </w:rPr>
        <w:t>C.    格列奈类</w:t>
      </w:r>
      <w:r>
        <w:rPr>
          <w:sz w:val="16"/>
        </w:rPr>
        <w:br w:type="textWrapping"/>
      </w:r>
      <w:r>
        <w:rPr>
          <w:sz w:val="16"/>
        </w:rPr>
        <w:br w:type="textWrapping"/>
      </w:r>
      <w:r>
        <w:rPr>
          <w:sz w:val="16"/>
        </w:rPr>
        <w:t>D.    α- 糖苷酶抑制剂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24.    尿酸的溶解度与血液的 pH 相关，使尿酸溶解度最高的 pH 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pH &lt; 5.0 </w:t>
      </w:r>
      <w:r>
        <w:rPr>
          <w:sz w:val="16"/>
        </w:rPr>
        <w:br w:type="textWrapping"/>
      </w:r>
      <w:r>
        <w:rPr>
          <w:sz w:val="16"/>
        </w:rPr>
        <w:br w:type="textWrapping"/>
      </w:r>
      <w:r>
        <w:rPr>
          <w:sz w:val="16"/>
        </w:rPr>
        <w:t>B.     pH &lt; 6.0 </w:t>
      </w:r>
      <w:r>
        <w:rPr>
          <w:sz w:val="16"/>
        </w:rPr>
        <w:br w:type="textWrapping"/>
      </w:r>
      <w:r>
        <w:rPr>
          <w:sz w:val="16"/>
        </w:rPr>
        <w:br w:type="textWrapping"/>
      </w:r>
      <w:r>
        <w:rPr>
          <w:sz w:val="16"/>
        </w:rPr>
        <w:t>C.     pH 6.2～6.8 </w:t>
      </w:r>
      <w:r>
        <w:rPr>
          <w:sz w:val="16"/>
        </w:rPr>
        <w:br w:type="textWrapping"/>
      </w:r>
      <w:r>
        <w:rPr>
          <w:sz w:val="16"/>
        </w:rPr>
        <w:br w:type="textWrapping"/>
      </w:r>
      <w:r>
        <w:rPr>
          <w:sz w:val="16"/>
        </w:rPr>
        <w:t>D.    pH &gt; 7.0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25.    下列关于高脂血症药物治疗的说法，正确的是（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混合性高脂血症如果以 TC 和 LDL-C 增高为主，首选他汀类 </w:t>
      </w:r>
      <w:r>
        <w:rPr>
          <w:sz w:val="16"/>
        </w:rPr>
        <w:br w:type="textWrapping"/>
      </w:r>
      <w:r>
        <w:rPr>
          <w:sz w:val="16"/>
        </w:rPr>
        <w:br w:type="textWrapping"/>
      </w:r>
      <w:r>
        <w:rPr>
          <w:sz w:val="16"/>
        </w:rPr>
        <w:t>B.    高胆固醇血症首选他汀类</w:t>
      </w:r>
      <w:r>
        <w:rPr>
          <w:sz w:val="16"/>
        </w:rPr>
        <w:br w:type="textWrapping"/>
      </w:r>
      <w:r>
        <w:rPr>
          <w:sz w:val="16"/>
        </w:rPr>
        <w:br w:type="textWrapping"/>
      </w:r>
      <w:r>
        <w:rPr>
          <w:sz w:val="16"/>
        </w:rPr>
        <w:t>C.    高甘油三酯血症首选贝特类</w:t>
      </w:r>
      <w:r>
        <w:rPr>
          <w:sz w:val="16"/>
        </w:rPr>
        <w:br w:type="textWrapping"/>
      </w:r>
      <w:r>
        <w:rPr>
          <w:sz w:val="16"/>
        </w:rPr>
        <w:br w:type="textWrapping"/>
      </w:r>
      <w:r>
        <w:rPr>
          <w:sz w:val="16"/>
        </w:rPr>
        <w:t>D.    以上各项都正确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26.    下列关于抗甲状腺药物临床应用的说法，正确的是（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抗甲状腺药物适用于甲亢患者的初始治疗，不易导致永久性甲减</w:t>
      </w:r>
      <w:r>
        <w:rPr>
          <w:sz w:val="16"/>
        </w:rPr>
        <w:br w:type="textWrapping"/>
      </w:r>
      <w:r>
        <w:rPr>
          <w:sz w:val="16"/>
        </w:rPr>
        <w:br w:type="textWrapping"/>
      </w:r>
      <w:r>
        <w:rPr>
          <w:sz w:val="16"/>
        </w:rPr>
        <w:t>B.    疗效较肯定，但仅能获得 40%～60% 的治愈率 </w:t>
      </w:r>
      <w:r>
        <w:rPr>
          <w:sz w:val="16"/>
        </w:rPr>
        <w:br w:type="textWrapping"/>
      </w:r>
      <w:r>
        <w:rPr>
          <w:sz w:val="16"/>
        </w:rPr>
        <w:br w:type="textWrapping"/>
      </w:r>
      <w:r>
        <w:rPr>
          <w:sz w:val="16"/>
        </w:rPr>
        <w:t>C.    停药后的复发率较高，并存在原发性或继发性失效可能</w:t>
      </w:r>
      <w:r>
        <w:rPr>
          <w:sz w:val="16"/>
        </w:rPr>
        <w:br w:type="textWrapping"/>
      </w:r>
      <w:r>
        <w:rPr>
          <w:sz w:val="16"/>
        </w:rPr>
        <w:br w:type="textWrapping"/>
      </w:r>
      <w:r>
        <w:rPr>
          <w:sz w:val="16"/>
        </w:rPr>
        <w:t>D.    以上说法都正确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27.    下列药物中，属于促进骨矿化剂的是（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钙制剂</w:t>
      </w:r>
      <w:r>
        <w:rPr>
          <w:sz w:val="16"/>
        </w:rPr>
        <w:br w:type="textWrapping"/>
      </w:r>
      <w:r>
        <w:rPr>
          <w:sz w:val="16"/>
        </w:rPr>
        <w:br w:type="textWrapping"/>
      </w:r>
      <w:r>
        <w:rPr>
          <w:sz w:val="16"/>
        </w:rPr>
        <w:t>B.    雌激素</w:t>
      </w:r>
      <w:r>
        <w:rPr>
          <w:sz w:val="16"/>
        </w:rPr>
        <w:br w:type="textWrapping"/>
      </w:r>
      <w:r>
        <w:rPr>
          <w:sz w:val="16"/>
        </w:rPr>
        <w:br w:type="textWrapping"/>
      </w:r>
      <w:r>
        <w:rPr>
          <w:sz w:val="16"/>
        </w:rPr>
        <w:t>C.    双膦酸盐</w:t>
      </w:r>
      <w:r>
        <w:rPr>
          <w:sz w:val="16"/>
        </w:rPr>
        <w:br w:type="textWrapping"/>
      </w:r>
      <w:r>
        <w:rPr>
          <w:sz w:val="16"/>
        </w:rPr>
        <w:br w:type="textWrapping"/>
      </w:r>
      <w:r>
        <w:rPr>
          <w:sz w:val="16"/>
        </w:rPr>
        <w:t>D.    甲状旁腺素</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28.    代谢产物由胆汁排入肠道，很少经过肾脏排泄的磺脲类药物是（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格列本脲</w:t>
      </w:r>
      <w:r>
        <w:rPr>
          <w:sz w:val="16"/>
        </w:rPr>
        <w:br w:type="textWrapping"/>
      </w:r>
      <w:r>
        <w:rPr>
          <w:sz w:val="16"/>
        </w:rPr>
        <w:br w:type="textWrapping"/>
      </w:r>
      <w:r>
        <w:rPr>
          <w:sz w:val="16"/>
        </w:rPr>
        <w:t>B.    格列吡嗪</w:t>
      </w:r>
      <w:r>
        <w:rPr>
          <w:sz w:val="16"/>
        </w:rPr>
        <w:br w:type="textWrapping"/>
      </w:r>
      <w:r>
        <w:rPr>
          <w:sz w:val="16"/>
        </w:rPr>
        <w:br w:type="textWrapping"/>
      </w:r>
      <w:r>
        <w:rPr>
          <w:sz w:val="16"/>
        </w:rPr>
        <w:t>C.    格列齐特</w:t>
      </w:r>
      <w:r>
        <w:rPr>
          <w:sz w:val="16"/>
        </w:rPr>
        <w:br w:type="textWrapping"/>
      </w:r>
      <w:r>
        <w:rPr>
          <w:sz w:val="16"/>
        </w:rPr>
        <w:br w:type="textWrapping"/>
      </w:r>
      <w:r>
        <w:rPr>
          <w:sz w:val="16"/>
        </w:rPr>
        <w:t>D.    格列喹酮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29.    静脉滴注唑来膦酸注射液时，可能发生的属于罕见不良反应的是（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脱发</w:t>
      </w:r>
      <w:r>
        <w:rPr>
          <w:sz w:val="16"/>
        </w:rPr>
        <w:br w:type="textWrapping"/>
      </w:r>
      <w:r>
        <w:rPr>
          <w:sz w:val="16"/>
        </w:rPr>
        <w:br w:type="textWrapping"/>
      </w:r>
      <w:r>
        <w:rPr>
          <w:sz w:val="16"/>
        </w:rPr>
        <w:t>B.    白血病</w:t>
      </w:r>
      <w:r>
        <w:rPr>
          <w:sz w:val="16"/>
        </w:rPr>
        <w:br w:type="textWrapping"/>
      </w:r>
      <w:r>
        <w:rPr>
          <w:sz w:val="16"/>
        </w:rPr>
        <w:br w:type="textWrapping"/>
      </w:r>
      <w:r>
        <w:rPr>
          <w:sz w:val="16"/>
        </w:rPr>
        <w:t>C.    急性肾衰竭</w:t>
      </w:r>
      <w:r>
        <w:rPr>
          <w:sz w:val="16"/>
        </w:rPr>
        <w:br w:type="textWrapping"/>
      </w:r>
      <w:r>
        <w:rPr>
          <w:sz w:val="16"/>
        </w:rPr>
        <w:br w:type="textWrapping"/>
      </w:r>
      <w:r>
        <w:rPr>
          <w:sz w:val="16"/>
        </w:rPr>
        <w:t>D.    胃肠道反应</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30.    下列关于左甲状腺素钠片临床应用的说法，错误的是（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左甲状腺素钠片治疗的剂量取决于患者甲减的程度、病因、年龄、性别、体重和个体差异</w:t>
      </w:r>
      <w:r>
        <w:rPr>
          <w:sz w:val="16"/>
        </w:rPr>
        <w:br w:type="textWrapping"/>
      </w:r>
      <w:r>
        <w:rPr>
          <w:sz w:val="16"/>
        </w:rPr>
        <w:br w:type="textWrapping"/>
      </w:r>
      <w:r>
        <w:rPr>
          <w:sz w:val="16"/>
        </w:rPr>
        <w:t>B.    左甲状腺素钠片的半衰期约为 7 d，口服吸收约 70%，故可每日服药一次 </w:t>
      </w:r>
      <w:r>
        <w:rPr>
          <w:sz w:val="16"/>
        </w:rPr>
        <w:br w:type="textWrapping"/>
      </w:r>
      <w:r>
        <w:rPr>
          <w:sz w:val="16"/>
        </w:rPr>
        <w:br w:type="textWrapping"/>
      </w:r>
      <w:r>
        <w:rPr>
          <w:sz w:val="16"/>
        </w:rPr>
        <w:t>C.    因为左甲状腺素钠片的半衰期较长，所以每日任意时间服用都可以</w:t>
      </w:r>
      <w:r>
        <w:rPr>
          <w:sz w:val="16"/>
        </w:rPr>
        <w:br w:type="textWrapping"/>
      </w:r>
      <w:r>
        <w:rPr>
          <w:sz w:val="16"/>
        </w:rPr>
        <w:br w:type="textWrapping"/>
      </w:r>
      <w:r>
        <w:rPr>
          <w:sz w:val="16"/>
        </w:rPr>
        <w:t>D.    左甲状腺素钠片替代治疗 4～8 周且血清治疗指标达标后，每 6～12 个月复查一次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numPr>
          <w:ilvl w:val="0"/>
          <w:numId w:val="0"/>
        </w:numPr>
        <w:spacing w:after="200" w:line="240" w:lineRule="auto"/>
        <w:jc w:val="left"/>
        <w:rPr>
          <w:sz w:val="16"/>
        </w:rPr>
      </w:pPr>
    </w:p>
    <w:p>
      <w:pPr>
        <w:jc w:val="center"/>
      </w:pPr>
      <w:r>
        <w:rPr>
          <w:b/>
          <w:sz w:val="30"/>
        </w:rPr>
        <w:br w:type="textWrapping"/>
      </w:r>
      <w:r>
        <w:rPr>
          <w:sz w:val="30"/>
        </w:rPr>
        <w:t>药物治疗学 · 形考任务3</w:t>
      </w:r>
    </w:p>
    <w:p>
      <w:pPr>
        <w:spacing w:before="400" w:after="0" w:line="240" w:lineRule="auto"/>
        <w:jc w:val="left"/>
      </w:pPr>
      <w:r>
        <w:rPr>
          <w:sz w:val="24"/>
        </w:rPr>
        <w:t>1.    下列关于降尿酸治疗的观点，错误的是（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急性发作期不进行降尿酸治疗，但已服用降尿酸药物者不需停用，以免引起血尿酸波动</w:t>
      </w:r>
      <w:r>
        <w:rPr>
          <w:sz w:val="16"/>
        </w:rPr>
        <w:br w:type="textWrapping"/>
      </w:r>
      <w:r>
        <w:rPr>
          <w:sz w:val="16"/>
        </w:rPr>
        <w:br w:type="textWrapping"/>
      </w:r>
      <w:r>
        <w:rPr>
          <w:sz w:val="16"/>
        </w:rPr>
        <w:t>B.    促尿酸排泄药别嘌醇重度过敏患者可能有生命危险</w:t>
      </w:r>
      <w:r>
        <w:rPr>
          <w:sz w:val="16"/>
        </w:rPr>
        <w:br w:type="textWrapping"/>
      </w:r>
      <w:r>
        <w:rPr>
          <w:sz w:val="16"/>
        </w:rPr>
        <w:br w:type="textWrapping"/>
      </w:r>
      <w:r>
        <w:rPr>
          <w:sz w:val="16"/>
        </w:rPr>
        <w:t>C.    苯溴马隆是强效的促尿酸排泄药</w:t>
      </w:r>
      <w:r>
        <w:rPr>
          <w:sz w:val="16"/>
        </w:rPr>
        <w:br w:type="textWrapping"/>
      </w:r>
      <w:r>
        <w:rPr>
          <w:sz w:val="16"/>
        </w:rPr>
        <w:br w:type="textWrapping"/>
      </w:r>
      <w:r>
        <w:rPr>
          <w:sz w:val="16"/>
        </w:rPr>
        <w:t>D.    秋水仙碱、NSAIDs 是急性痛风性关节炎治疗的一线药物 </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    下列关于高尿酸血症临床特征的说法，正确的是（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高尿酸血症是代谢综合征、2 型糖尿病、心血管疾病发生发展的独立危险因素 </w:t>
      </w:r>
      <w:r>
        <w:rPr>
          <w:sz w:val="16"/>
        </w:rPr>
        <w:br w:type="textWrapping"/>
      </w:r>
      <w:r>
        <w:rPr>
          <w:sz w:val="16"/>
        </w:rPr>
        <w:br w:type="textWrapping"/>
      </w:r>
      <w:r>
        <w:rPr>
          <w:sz w:val="16"/>
        </w:rPr>
        <w:t>B.    需要积极控制与高尿酸血症相关的心血管疾病危险因素，如脂质异常血症、高血压、高血糖、肥胖等</w:t>
      </w:r>
      <w:r>
        <w:rPr>
          <w:sz w:val="16"/>
        </w:rPr>
        <w:br w:type="textWrapping"/>
      </w:r>
      <w:r>
        <w:rPr>
          <w:sz w:val="16"/>
        </w:rPr>
        <w:br w:type="textWrapping"/>
      </w:r>
      <w:r>
        <w:rPr>
          <w:sz w:val="16"/>
        </w:rPr>
        <w:t>C.    5%～12% 的高尿酸血症患者最终会发展成痛风 </w:t>
      </w:r>
      <w:r>
        <w:rPr>
          <w:sz w:val="16"/>
        </w:rPr>
        <w:br w:type="textWrapping"/>
      </w:r>
      <w:r>
        <w:rPr>
          <w:sz w:val="16"/>
        </w:rPr>
        <w:br w:type="textWrapping"/>
      </w:r>
      <w:r>
        <w:rPr>
          <w:sz w:val="16"/>
        </w:rPr>
        <w:t>D.    以上各项都正确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3.    下列药物中，属于骨形成刺激剂的是（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钙制剂</w:t>
      </w:r>
      <w:r>
        <w:rPr>
          <w:sz w:val="16"/>
        </w:rPr>
        <w:br w:type="textWrapping"/>
      </w:r>
      <w:r>
        <w:rPr>
          <w:sz w:val="16"/>
        </w:rPr>
        <w:br w:type="textWrapping"/>
      </w:r>
      <w:r>
        <w:rPr>
          <w:sz w:val="16"/>
        </w:rPr>
        <w:t>B.    甲状旁腺素</w:t>
      </w:r>
      <w:r>
        <w:rPr>
          <w:sz w:val="16"/>
        </w:rPr>
        <w:br w:type="textWrapping"/>
      </w:r>
      <w:r>
        <w:rPr>
          <w:sz w:val="16"/>
        </w:rPr>
        <w:br w:type="textWrapping"/>
      </w:r>
      <w:r>
        <w:rPr>
          <w:sz w:val="16"/>
        </w:rPr>
        <w:t>C.    双膦酸盐</w:t>
      </w:r>
      <w:r>
        <w:rPr>
          <w:sz w:val="16"/>
        </w:rPr>
        <w:br w:type="textWrapping"/>
      </w:r>
      <w:r>
        <w:rPr>
          <w:sz w:val="16"/>
        </w:rPr>
        <w:br w:type="textWrapping"/>
      </w:r>
      <w:r>
        <w:rPr>
          <w:sz w:val="16"/>
        </w:rPr>
        <w:t>D.    降钙素</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4.    以下不属于促胰岛素分泌剂的是（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二肽基肽酶 -4 抑制剂 </w:t>
      </w:r>
      <w:r>
        <w:rPr>
          <w:sz w:val="16"/>
        </w:rPr>
        <w:br w:type="textWrapping"/>
      </w:r>
      <w:r>
        <w:rPr>
          <w:sz w:val="16"/>
        </w:rPr>
        <w:br w:type="textWrapping"/>
      </w:r>
      <w:r>
        <w:rPr>
          <w:sz w:val="16"/>
        </w:rPr>
        <w:t>B.    磺酰脲类</w:t>
      </w:r>
      <w:r>
        <w:rPr>
          <w:sz w:val="16"/>
        </w:rPr>
        <w:br w:type="textWrapping"/>
      </w:r>
      <w:r>
        <w:rPr>
          <w:sz w:val="16"/>
        </w:rPr>
        <w:br w:type="textWrapping"/>
      </w:r>
      <w:r>
        <w:rPr>
          <w:sz w:val="16"/>
        </w:rPr>
        <w:t>C.    格列奈类</w:t>
      </w:r>
      <w:r>
        <w:rPr>
          <w:sz w:val="16"/>
        </w:rPr>
        <w:br w:type="textWrapping"/>
      </w:r>
      <w:r>
        <w:rPr>
          <w:sz w:val="16"/>
        </w:rPr>
        <w:br w:type="textWrapping"/>
      </w:r>
      <w:r>
        <w:rPr>
          <w:sz w:val="16"/>
        </w:rPr>
        <w:t>D.    二甲双胍类</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5.    生物半衰期最长的磺脲类降糖药是（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格列美脲</w:t>
      </w:r>
      <w:r>
        <w:rPr>
          <w:sz w:val="16"/>
        </w:rPr>
        <w:br w:type="textWrapping"/>
      </w:r>
      <w:r>
        <w:rPr>
          <w:sz w:val="16"/>
        </w:rPr>
        <w:br w:type="textWrapping"/>
      </w:r>
      <w:r>
        <w:rPr>
          <w:sz w:val="16"/>
        </w:rPr>
        <w:t>B.    格列本脲</w:t>
      </w:r>
      <w:r>
        <w:rPr>
          <w:sz w:val="16"/>
        </w:rPr>
        <w:br w:type="textWrapping"/>
      </w:r>
      <w:r>
        <w:rPr>
          <w:sz w:val="16"/>
        </w:rPr>
        <w:br w:type="textWrapping"/>
      </w:r>
      <w:r>
        <w:rPr>
          <w:sz w:val="16"/>
        </w:rPr>
        <w:t>C.    格列齐特</w:t>
      </w:r>
      <w:r>
        <w:rPr>
          <w:sz w:val="16"/>
        </w:rPr>
        <w:br w:type="textWrapping"/>
      </w:r>
      <w:r>
        <w:rPr>
          <w:sz w:val="16"/>
        </w:rPr>
        <w:br w:type="textWrapping"/>
      </w:r>
      <w:r>
        <w:rPr>
          <w:sz w:val="16"/>
        </w:rPr>
        <w:t>D.    格列喹酮</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6.    环磷酰胺用于治疗肾病综合征的总量不超过（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4～6 g </w:t>
      </w:r>
      <w:r>
        <w:rPr>
          <w:sz w:val="16"/>
        </w:rPr>
        <w:br w:type="textWrapping"/>
      </w:r>
      <w:r>
        <w:rPr>
          <w:sz w:val="16"/>
        </w:rPr>
        <w:br w:type="textWrapping"/>
      </w:r>
      <w:r>
        <w:rPr>
          <w:sz w:val="16"/>
        </w:rPr>
        <w:t>B.    6～8 g </w:t>
      </w:r>
      <w:r>
        <w:rPr>
          <w:sz w:val="16"/>
        </w:rPr>
        <w:br w:type="textWrapping"/>
      </w:r>
      <w:r>
        <w:rPr>
          <w:sz w:val="16"/>
        </w:rPr>
        <w:br w:type="textWrapping"/>
      </w:r>
      <w:r>
        <w:rPr>
          <w:sz w:val="16"/>
        </w:rPr>
        <w:t>C.     8～12 g </w:t>
      </w:r>
      <w:r>
        <w:rPr>
          <w:sz w:val="16"/>
        </w:rPr>
        <w:br w:type="textWrapping"/>
      </w:r>
      <w:r>
        <w:rPr>
          <w:sz w:val="16"/>
        </w:rPr>
        <w:br w:type="textWrapping"/>
      </w:r>
      <w:r>
        <w:rPr>
          <w:sz w:val="16"/>
        </w:rPr>
        <w:t>D.    10～12 g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7.    针对慢性肾脏病引起的高钾血症，治疗方法不正确的是（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予袢利尿剂，特别是对于低肾素低醛固酮的患者</w:t>
      </w:r>
      <w:r>
        <w:rPr>
          <w:sz w:val="16"/>
        </w:rPr>
        <w:br w:type="textWrapping"/>
      </w:r>
      <w:r>
        <w:rPr>
          <w:sz w:val="16"/>
        </w:rPr>
        <w:br w:type="textWrapping"/>
      </w:r>
      <w:r>
        <w:rPr>
          <w:sz w:val="16"/>
        </w:rPr>
        <w:t>B.    静脉钙剂，如葡萄糖酸钙或氯化钙</w:t>
      </w:r>
      <w:r>
        <w:rPr>
          <w:sz w:val="16"/>
        </w:rPr>
        <w:br w:type="textWrapping"/>
      </w:r>
      <w:r>
        <w:rPr>
          <w:sz w:val="16"/>
        </w:rPr>
        <w:br w:type="textWrapping"/>
      </w:r>
      <w:r>
        <w:rPr>
          <w:sz w:val="16"/>
        </w:rPr>
        <w:t>C.    静脉葡萄糖，同时胰岛素皮下注射</w:t>
      </w:r>
      <w:r>
        <w:rPr>
          <w:sz w:val="16"/>
        </w:rPr>
        <w:br w:type="textWrapping"/>
      </w:r>
      <w:r>
        <w:rPr>
          <w:sz w:val="16"/>
        </w:rPr>
        <w:br w:type="textWrapping"/>
      </w:r>
      <w:r>
        <w:rPr>
          <w:sz w:val="16"/>
        </w:rPr>
        <w:t>D.    对于严重高钾血症，予血液透析</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8.    慢性肾小球肾炎的综合治疗不包括（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积极控制血压</w:t>
      </w:r>
      <w:r>
        <w:rPr>
          <w:sz w:val="16"/>
        </w:rPr>
        <w:br w:type="textWrapping"/>
      </w:r>
      <w:r>
        <w:rPr>
          <w:sz w:val="16"/>
        </w:rPr>
        <w:br w:type="textWrapping"/>
      </w:r>
      <w:r>
        <w:rPr>
          <w:sz w:val="16"/>
        </w:rPr>
        <w:t>B.    积极使用激素和免疫抑制剂</w:t>
      </w:r>
      <w:r>
        <w:rPr>
          <w:sz w:val="16"/>
        </w:rPr>
        <w:br w:type="textWrapping"/>
      </w:r>
      <w:r>
        <w:rPr>
          <w:sz w:val="16"/>
        </w:rPr>
        <w:br w:type="textWrapping"/>
      </w:r>
      <w:r>
        <w:rPr>
          <w:sz w:val="16"/>
        </w:rPr>
        <w:t>C.    使用抗血小板药</w:t>
      </w:r>
      <w:r>
        <w:rPr>
          <w:sz w:val="16"/>
        </w:rPr>
        <w:br w:type="textWrapping"/>
      </w:r>
      <w:r>
        <w:rPr>
          <w:sz w:val="16"/>
        </w:rPr>
        <w:br w:type="textWrapping"/>
      </w:r>
      <w:r>
        <w:rPr>
          <w:sz w:val="16"/>
        </w:rPr>
        <w:t>D.    使用抗凝药</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9.    关于糖皮质激素治疗肾病综合征的说法，错误的是（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用药后尿蛋白减少应立即减量 </w:t>
      </w:r>
      <w:r>
        <w:rPr>
          <w:sz w:val="16"/>
        </w:rPr>
        <w:br w:type="textWrapping"/>
      </w:r>
      <w:r>
        <w:rPr>
          <w:sz w:val="16"/>
        </w:rPr>
        <w:br w:type="textWrapping"/>
      </w:r>
      <w:r>
        <w:rPr>
          <w:sz w:val="16"/>
        </w:rPr>
        <w:t>B.    症状无反复，每隔两周减量 </w:t>
      </w:r>
      <w:r>
        <w:rPr>
          <w:sz w:val="16"/>
        </w:rPr>
        <w:br w:type="textWrapping"/>
      </w:r>
      <w:r>
        <w:rPr>
          <w:sz w:val="16"/>
        </w:rPr>
        <w:br w:type="textWrapping"/>
      </w:r>
      <w:r>
        <w:rPr>
          <w:sz w:val="16"/>
        </w:rPr>
        <w:t>C.    以最小有效用量作为维持量</w:t>
      </w:r>
      <w:r>
        <w:rPr>
          <w:sz w:val="16"/>
        </w:rPr>
        <w:br w:type="textWrapping"/>
      </w:r>
      <w:r>
        <w:rPr>
          <w:sz w:val="16"/>
        </w:rPr>
        <w:br w:type="textWrapping"/>
      </w:r>
      <w:r>
        <w:rPr>
          <w:sz w:val="16"/>
        </w:rPr>
        <w:t>D.    用药 4 周无效可加其他免疫抑制剂 </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10.    下列关于骨化三醇用于肾性骨病的说法，错误的是（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起始阶段的每日剂量为 0.25 μg </w:t>
      </w:r>
      <w:r>
        <w:rPr>
          <w:sz w:val="16"/>
        </w:rPr>
        <w:br w:type="textWrapping"/>
      </w:r>
      <w:r>
        <w:rPr>
          <w:sz w:val="16"/>
        </w:rPr>
        <w:br w:type="textWrapping"/>
      </w:r>
      <w:r>
        <w:rPr>
          <w:sz w:val="16"/>
        </w:rPr>
        <w:t>B.    大多数患者最佳用量为每日 0.5～1.0 μg </w:t>
      </w:r>
      <w:r>
        <w:rPr>
          <w:sz w:val="16"/>
        </w:rPr>
        <w:br w:type="textWrapping"/>
      </w:r>
      <w:r>
        <w:rPr>
          <w:sz w:val="16"/>
        </w:rPr>
        <w:br w:type="textWrapping"/>
      </w:r>
      <w:r>
        <w:rPr>
          <w:sz w:val="16"/>
        </w:rPr>
        <w:t>C.    可能导致低钙血症，建议监测血钙水平</w:t>
      </w:r>
      <w:r>
        <w:rPr>
          <w:sz w:val="16"/>
        </w:rPr>
        <w:br w:type="textWrapping"/>
      </w:r>
      <w:r>
        <w:rPr>
          <w:sz w:val="16"/>
        </w:rPr>
        <w:br w:type="textWrapping"/>
      </w:r>
      <w:r>
        <w:rPr>
          <w:sz w:val="16"/>
        </w:rPr>
        <w:t>D.    可降低 PTH 水平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11.    对慢性肾功能不全出现肾性贫血的患者，最合适的治疗药物是（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口服碳酸钙</w:t>
      </w:r>
      <w:r>
        <w:rPr>
          <w:sz w:val="16"/>
        </w:rPr>
        <w:br w:type="textWrapping"/>
      </w:r>
      <w:r>
        <w:rPr>
          <w:sz w:val="16"/>
        </w:rPr>
        <w:br w:type="textWrapping"/>
      </w:r>
      <w:r>
        <w:rPr>
          <w:sz w:val="16"/>
        </w:rPr>
        <w:t>B.    必需氨基酸</w:t>
      </w:r>
      <w:r>
        <w:rPr>
          <w:sz w:val="16"/>
        </w:rPr>
        <w:br w:type="textWrapping"/>
      </w:r>
      <w:r>
        <w:rPr>
          <w:sz w:val="16"/>
        </w:rPr>
        <w:br w:type="textWrapping"/>
      </w:r>
      <w:r>
        <w:rPr>
          <w:sz w:val="16"/>
        </w:rPr>
        <w:t>C.    口服或静脉注射用铁剂</w:t>
      </w:r>
      <w:r>
        <w:rPr>
          <w:sz w:val="16"/>
        </w:rPr>
        <w:br w:type="textWrapping"/>
      </w:r>
      <w:r>
        <w:rPr>
          <w:sz w:val="16"/>
        </w:rPr>
        <w:br w:type="textWrapping"/>
      </w:r>
      <w:r>
        <w:rPr>
          <w:sz w:val="16"/>
        </w:rPr>
        <w:t>D.    促红细胞生成素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12.    慢性肾炎治疗的主要目的是（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消除血尿</w:t>
      </w:r>
      <w:r>
        <w:rPr>
          <w:sz w:val="16"/>
        </w:rPr>
        <w:br w:type="textWrapping"/>
      </w:r>
      <w:r>
        <w:rPr>
          <w:sz w:val="16"/>
        </w:rPr>
        <w:br w:type="textWrapping"/>
      </w:r>
      <w:r>
        <w:rPr>
          <w:sz w:val="16"/>
        </w:rPr>
        <w:t>B.    消除尿蛋白</w:t>
      </w:r>
      <w:r>
        <w:rPr>
          <w:sz w:val="16"/>
        </w:rPr>
        <w:br w:type="textWrapping"/>
      </w:r>
      <w:r>
        <w:rPr>
          <w:sz w:val="16"/>
        </w:rPr>
        <w:br w:type="textWrapping"/>
      </w:r>
      <w:r>
        <w:rPr>
          <w:sz w:val="16"/>
        </w:rPr>
        <w:t>C.    治疗水肿</w:t>
      </w:r>
      <w:r>
        <w:rPr>
          <w:sz w:val="16"/>
        </w:rPr>
        <w:br w:type="textWrapping"/>
      </w:r>
      <w:r>
        <w:rPr>
          <w:sz w:val="16"/>
        </w:rPr>
        <w:br w:type="textWrapping"/>
      </w:r>
      <w:r>
        <w:rPr>
          <w:sz w:val="16"/>
        </w:rPr>
        <w:t>D.    延缓或防止肾功能进行性恶化</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13.    关于急性细菌性前列腺炎的描述正确的是（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最常见的细菌是肺炎克雷伯菌属</w:t>
      </w:r>
      <w:r>
        <w:rPr>
          <w:sz w:val="16"/>
        </w:rPr>
        <w:br w:type="textWrapping"/>
      </w:r>
      <w:r>
        <w:rPr>
          <w:sz w:val="16"/>
        </w:rPr>
        <w:br w:type="textWrapping"/>
      </w:r>
      <w:r>
        <w:rPr>
          <w:sz w:val="16"/>
        </w:rPr>
        <w:t>B.    是前列腺炎中最常见的类型</w:t>
      </w:r>
      <w:r>
        <w:rPr>
          <w:sz w:val="16"/>
        </w:rPr>
        <w:br w:type="textWrapping"/>
      </w:r>
      <w:r>
        <w:rPr>
          <w:sz w:val="16"/>
        </w:rPr>
        <w:br w:type="textWrapping"/>
      </w:r>
      <w:r>
        <w:rPr>
          <w:sz w:val="16"/>
        </w:rPr>
        <w:t>C.    等待细菌培养结果，再使用抗菌药物</w:t>
      </w:r>
      <w:r>
        <w:rPr>
          <w:sz w:val="16"/>
        </w:rPr>
        <w:br w:type="textWrapping"/>
      </w:r>
      <w:r>
        <w:rPr>
          <w:sz w:val="16"/>
        </w:rPr>
        <w:br w:type="textWrapping"/>
      </w:r>
      <w:r>
        <w:rPr>
          <w:sz w:val="16"/>
        </w:rPr>
        <w:t>D.    禁忌反复挤压前列腺</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14.    急性复杂性肾盂肾炎的典型致病菌不包括（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肠杆菌科</w:t>
      </w:r>
      <w:r>
        <w:rPr>
          <w:sz w:val="16"/>
        </w:rPr>
        <w:br w:type="textWrapping"/>
      </w:r>
      <w:r>
        <w:rPr>
          <w:sz w:val="16"/>
        </w:rPr>
        <w:br w:type="textWrapping"/>
      </w:r>
      <w:r>
        <w:rPr>
          <w:sz w:val="16"/>
        </w:rPr>
        <w:t>B.    铜绿假单保菌</w:t>
      </w:r>
      <w:r>
        <w:rPr>
          <w:sz w:val="16"/>
        </w:rPr>
        <w:br w:type="textWrapping"/>
      </w:r>
      <w:r>
        <w:rPr>
          <w:sz w:val="16"/>
        </w:rPr>
        <w:br w:type="textWrapping"/>
      </w:r>
      <w:r>
        <w:rPr>
          <w:sz w:val="16"/>
        </w:rPr>
        <w:t>C.    肠球菌</w:t>
      </w:r>
      <w:r>
        <w:rPr>
          <w:sz w:val="16"/>
        </w:rPr>
        <w:br w:type="textWrapping"/>
      </w:r>
      <w:r>
        <w:rPr>
          <w:sz w:val="16"/>
        </w:rPr>
        <w:br w:type="textWrapping"/>
      </w:r>
      <w:r>
        <w:rPr>
          <w:sz w:val="16"/>
        </w:rPr>
        <w:t>D.    腐生葡萄球菌</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15.    下列对雄激素受体阻滞剂作用的描述，错误的是（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可使增生的前列腺缩小</w:t>
      </w:r>
      <w:r>
        <w:rPr>
          <w:sz w:val="16"/>
        </w:rPr>
        <w:br w:type="textWrapping"/>
      </w:r>
      <w:r>
        <w:rPr>
          <w:sz w:val="16"/>
        </w:rPr>
        <w:br w:type="textWrapping"/>
      </w:r>
      <w:r>
        <w:rPr>
          <w:sz w:val="16"/>
        </w:rPr>
        <w:t>B.    可舒张前列腺平滑肌</w:t>
      </w:r>
      <w:r>
        <w:rPr>
          <w:sz w:val="16"/>
        </w:rPr>
        <w:br w:type="textWrapping"/>
      </w:r>
      <w:r>
        <w:rPr>
          <w:sz w:val="16"/>
        </w:rPr>
        <w:br w:type="textWrapping"/>
      </w:r>
      <w:r>
        <w:rPr>
          <w:sz w:val="16"/>
        </w:rPr>
        <w:t>C.    可与睾酮竞争受体</w:t>
      </w:r>
      <w:r>
        <w:rPr>
          <w:sz w:val="16"/>
        </w:rPr>
        <w:br w:type="textWrapping"/>
      </w:r>
      <w:r>
        <w:rPr>
          <w:sz w:val="16"/>
        </w:rPr>
        <w:br w:type="textWrapping"/>
      </w:r>
      <w:r>
        <w:rPr>
          <w:sz w:val="16"/>
        </w:rPr>
        <w:t>D.    无抗促性腺激素的作用</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16.    不是泌尿系统感染途径的是（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上行感染，最多见，致病菌主要是大肠杆菌</w:t>
      </w:r>
      <w:r>
        <w:rPr>
          <w:sz w:val="16"/>
        </w:rPr>
        <w:br w:type="textWrapping"/>
      </w:r>
      <w:r>
        <w:rPr>
          <w:sz w:val="16"/>
        </w:rPr>
        <w:br w:type="textWrapping"/>
      </w:r>
      <w:r>
        <w:rPr>
          <w:sz w:val="16"/>
        </w:rPr>
        <w:t>B.    血行感染，其他部位感染，经血液循环致病，致病菌主要是金黄色葡萄球菌</w:t>
      </w:r>
      <w:r>
        <w:rPr>
          <w:sz w:val="16"/>
        </w:rPr>
        <w:br w:type="textWrapping"/>
      </w:r>
      <w:r>
        <w:rPr>
          <w:sz w:val="16"/>
        </w:rPr>
        <w:br w:type="textWrapping"/>
      </w:r>
      <w:r>
        <w:rPr>
          <w:sz w:val="16"/>
        </w:rPr>
        <w:t>C.    淋巴感染，极少见，细菌经淋巴道感染</w:t>
      </w:r>
      <w:r>
        <w:rPr>
          <w:sz w:val="16"/>
        </w:rPr>
        <w:br w:type="textWrapping"/>
      </w:r>
      <w:r>
        <w:rPr>
          <w:sz w:val="16"/>
        </w:rPr>
        <w:br w:type="textWrapping"/>
      </w:r>
      <w:r>
        <w:rPr>
          <w:sz w:val="16"/>
        </w:rPr>
        <w:t>D.    直接感染，邻近器官的感染直接蔓延</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17.    引起肾盂肾炎的最常见致病菌是（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大肠杆菌</w:t>
      </w:r>
      <w:r>
        <w:rPr>
          <w:sz w:val="16"/>
        </w:rPr>
        <w:br w:type="textWrapping"/>
      </w:r>
      <w:r>
        <w:rPr>
          <w:sz w:val="16"/>
        </w:rPr>
        <w:br w:type="textWrapping"/>
      </w:r>
      <w:r>
        <w:rPr>
          <w:sz w:val="16"/>
        </w:rPr>
        <w:t>B.    变形杆菌</w:t>
      </w:r>
      <w:r>
        <w:rPr>
          <w:sz w:val="16"/>
        </w:rPr>
        <w:br w:type="textWrapping"/>
      </w:r>
      <w:r>
        <w:rPr>
          <w:sz w:val="16"/>
        </w:rPr>
        <w:br w:type="textWrapping"/>
      </w:r>
      <w:r>
        <w:rPr>
          <w:sz w:val="16"/>
        </w:rPr>
        <w:t>C.    链球菌</w:t>
      </w:r>
      <w:r>
        <w:rPr>
          <w:sz w:val="16"/>
        </w:rPr>
        <w:br w:type="textWrapping"/>
      </w:r>
      <w:r>
        <w:rPr>
          <w:sz w:val="16"/>
        </w:rPr>
        <w:br w:type="textWrapping"/>
      </w:r>
      <w:r>
        <w:rPr>
          <w:sz w:val="16"/>
        </w:rPr>
        <w:t>D.    葡萄球菌</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18.    妊娠期无症状菌尿的治疗应选择（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头孢曲松</w:t>
      </w:r>
      <w:r>
        <w:rPr>
          <w:sz w:val="16"/>
        </w:rPr>
        <w:br w:type="textWrapping"/>
      </w:r>
      <w:r>
        <w:rPr>
          <w:sz w:val="16"/>
        </w:rPr>
        <w:br w:type="textWrapping"/>
      </w:r>
      <w:r>
        <w:rPr>
          <w:sz w:val="16"/>
        </w:rPr>
        <w:t>B.    美洛西林</w:t>
      </w:r>
      <w:r>
        <w:rPr>
          <w:sz w:val="16"/>
        </w:rPr>
        <w:br w:type="textWrapping"/>
      </w:r>
      <w:r>
        <w:rPr>
          <w:sz w:val="16"/>
        </w:rPr>
        <w:br w:type="textWrapping"/>
      </w:r>
      <w:r>
        <w:rPr>
          <w:sz w:val="16"/>
        </w:rPr>
        <w:t>C.    哌拉西林他唑巴坦</w:t>
      </w:r>
      <w:r>
        <w:rPr>
          <w:sz w:val="16"/>
        </w:rPr>
        <w:br w:type="textWrapping"/>
      </w:r>
      <w:r>
        <w:rPr>
          <w:sz w:val="16"/>
        </w:rPr>
        <w:br w:type="textWrapping"/>
      </w:r>
      <w:r>
        <w:rPr>
          <w:sz w:val="16"/>
        </w:rPr>
        <w:t>D.    呋喃妥因</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19.    以下不是急性肾盂肾炎表现的是（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发热，寒战</w:t>
      </w:r>
      <w:r>
        <w:rPr>
          <w:sz w:val="16"/>
        </w:rPr>
        <w:br w:type="textWrapping"/>
      </w:r>
      <w:r>
        <w:rPr>
          <w:sz w:val="16"/>
        </w:rPr>
        <w:br w:type="textWrapping"/>
      </w:r>
      <w:r>
        <w:rPr>
          <w:sz w:val="16"/>
        </w:rPr>
        <w:t>B.    尿频，尿急</w:t>
      </w:r>
      <w:r>
        <w:rPr>
          <w:sz w:val="16"/>
        </w:rPr>
        <w:br w:type="textWrapping"/>
      </w:r>
      <w:r>
        <w:rPr>
          <w:sz w:val="16"/>
        </w:rPr>
        <w:br w:type="textWrapping"/>
      </w:r>
      <w:r>
        <w:rPr>
          <w:sz w:val="16"/>
        </w:rPr>
        <w:t>C.    柏油样便</w:t>
      </w:r>
      <w:r>
        <w:rPr>
          <w:sz w:val="16"/>
        </w:rPr>
        <w:br w:type="textWrapping"/>
      </w:r>
      <w:r>
        <w:rPr>
          <w:sz w:val="16"/>
        </w:rPr>
        <w:br w:type="textWrapping"/>
      </w:r>
      <w:r>
        <w:rPr>
          <w:sz w:val="16"/>
        </w:rPr>
        <w:t>D.    肾区叩痛</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20.    对于 35 岁以上的附睾炎患者不是首选药物的是（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头孢曲松</w:t>
      </w:r>
      <w:r>
        <w:rPr>
          <w:sz w:val="16"/>
        </w:rPr>
        <w:br w:type="textWrapping"/>
      </w:r>
      <w:r>
        <w:rPr>
          <w:sz w:val="16"/>
        </w:rPr>
        <w:br w:type="textWrapping"/>
      </w:r>
      <w:r>
        <w:rPr>
          <w:sz w:val="16"/>
        </w:rPr>
        <w:t>B.    多西环素</w:t>
      </w:r>
      <w:r>
        <w:rPr>
          <w:sz w:val="16"/>
        </w:rPr>
        <w:br w:type="textWrapping"/>
      </w:r>
      <w:r>
        <w:rPr>
          <w:sz w:val="16"/>
        </w:rPr>
        <w:br w:type="textWrapping"/>
      </w:r>
      <w:r>
        <w:rPr>
          <w:sz w:val="16"/>
        </w:rPr>
        <w:t>C.    左氧氟沙星</w:t>
      </w:r>
      <w:r>
        <w:rPr>
          <w:sz w:val="16"/>
        </w:rPr>
        <w:br w:type="textWrapping"/>
      </w:r>
      <w:r>
        <w:rPr>
          <w:sz w:val="16"/>
        </w:rPr>
        <w:br w:type="textWrapping"/>
      </w:r>
      <w:r>
        <w:rPr>
          <w:sz w:val="16"/>
        </w:rPr>
        <w:t>D.    氨苄西林 / 舒巴坦 </w:t>
      </w:r>
      <w:r>
        <w:rPr>
          <w:sz w:val="16"/>
        </w:rPr>
        <w:br w:type="textWrapping"/>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21.    下列不需要药物治疗的泌尿系统感染是（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无症状菌尿</w:t>
      </w:r>
      <w:r>
        <w:rPr>
          <w:sz w:val="16"/>
        </w:rPr>
        <w:br w:type="textWrapping"/>
      </w:r>
      <w:r>
        <w:rPr>
          <w:sz w:val="16"/>
        </w:rPr>
        <w:br w:type="textWrapping"/>
      </w:r>
      <w:r>
        <w:rPr>
          <w:sz w:val="16"/>
        </w:rPr>
        <w:t>B.    附睾炎</w:t>
      </w:r>
      <w:r>
        <w:rPr>
          <w:sz w:val="16"/>
        </w:rPr>
        <w:br w:type="textWrapping"/>
      </w:r>
      <w:r>
        <w:rPr>
          <w:sz w:val="16"/>
        </w:rPr>
        <w:br w:type="textWrapping"/>
      </w:r>
      <w:r>
        <w:rPr>
          <w:sz w:val="16"/>
        </w:rPr>
        <w:t>C.    急性肾盂肾炎</w:t>
      </w:r>
      <w:r>
        <w:rPr>
          <w:sz w:val="16"/>
        </w:rPr>
        <w:br w:type="textWrapping"/>
      </w:r>
      <w:r>
        <w:rPr>
          <w:sz w:val="16"/>
        </w:rPr>
        <w:br w:type="textWrapping"/>
      </w:r>
      <w:r>
        <w:rPr>
          <w:sz w:val="16"/>
        </w:rPr>
        <w:t>D.    尿道炎</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22.    下列关于 ASCVD 的危险因素，正确的是（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高血压</w:t>
      </w:r>
      <w:r>
        <w:rPr>
          <w:sz w:val="16"/>
        </w:rPr>
        <w:br w:type="textWrapping"/>
      </w:r>
      <w:r>
        <w:rPr>
          <w:sz w:val="16"/>
        </w:rPr>
        <w:br w:type="textWrapping"/>
      </w:r>
      <w:r>
        <w:rPr>
          <w:sz w:val="16"/>
        </w:rPr>
        <w:t>B.    糖尿病</w:t>
      </w:r>
      <w:r>
        <w:rPr>
          <w:sz w:val="16"/>
        </w:rPr>
        <w:br w:type="textWrapping"/>
      </w:r>
      <w:r>
        <w:rPr>
          <w:sz w:val="16"/>
        </w:rPr>
        <w:br w:type="textWrapping"/>
      </w:r>
      <w:r>
        <w:rPr>
          <w:sz w:val="16"/>
        </w:rPr>
        <w:t>C.    肥胖</w:t>
      </w:r>
      <w:r>
        <w:rPr>
          <w:sz w:val="16"/>
        </w:rPr>
        <w:br w:type="textWrapping"/>
      </w:r>
      <w:r>
        <w:rPr>
          <w:sz w:val="16"/>
        </w:rPr>
        <w:br w:type="textWrapping"/>
      </w:r>
      <w:r>
        <w:rPr>
          <w:sz w:val="16"/>
        </w:rPr>
        <w:t>D.    以上都是 ASCVD 的危险因素 </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23.    以下非磺脲类促胰岛素分泌剂的是（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双胍类</w:t>
      </w:r>
      <w:r>
        <w:rPr>
          <w:sz w:val="16"/>
        </w:rPr>
        <w:br w:type="textWrapping"/>
      </w:r>
      <w:r>
        <w:rPr>
          <w:sz w:val="16"/>
        </w:rPr>
        <w:br w:type="textWrapping"/>
      </w:r>
      <w:r>
        <w:rPr>
          <w:sz w:val="16"/>
        </w:rPr>
        <w:t>B.    噻唑烷二酮类</w:t>
      </w:r>
      <w:r>
        <w:rPr>
          <w:sz w:val="16"/>
        </w:rPr>
        <w:br w:type="textWrapping"/>
      </w:r>
      <w:r>
        <w:rPr>
          <w:sz w:val="16"/>
        </w:rPr>
        <w:br w:type="textWrapping"/>
      </w:r>
      <w:r>
        <w:rPr>
          <w:sz w:val="16"/>
        </w:rPr>
        <w:t>C.    格列奈类</w:t>
      </w:r>
      <w:r>
        <w:rPr>
          <w:sz w:val="16"/>
        </w:rPr>
        <w:br w:type="textWrapping"/>
      </w:r>
      <w:r>
        <w:rPr>
          <w:sz w:val="16"/>
        </w:rPr>
        <w:br w:type="textWrapping"/>
      </w:r>
      <w:r>
        <w:rPr>
          <w:sz w:val="16"/>
        </w:rPr>
        <w:t>D.    α- 糖苷酶抑制剂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24.    尿酸的溶解度与血液的 pH 相关，使尿酸溶解度最高的 pH 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pH &lt; 5.0 </w:t>
      </w:r>
      <w:r>
        <w:rPr>
          <w:sz w:val="16"/>
        </w:rPr>
        <w:br w:type="textWrapping"/>
      </w:r>
      <w:r>
        <w:rPr>
          <w:sz w:val="16"/>
        </w:rPr>
        <w:br w:type="textWrapping"/>
      </w:r>
      <w:r>
        <w:rPr>
          <w:sz w:val="16"/>
        </w:rPr>
        <w:t>B.     pH &lt; 6.0 </w:t>
      </w:r>
      <w:r>
        <w:rPr>
          <w:sz w:val="16"/>
        </w:rPr>
        <w:br w:type="textWrapping"/>
      </w:r>
      <w:r>
        <w:rPr>
          <w:sz w:val="16"/>
        </w:rPr>
        <w:br w:type="textWrapping"/>
      </w:r>
      <w:r>
        <w:rPr>
          <w:sz w:val="16"/>
        </w:rPr>
        <w:t>C.     pH 6.2～6.8 </w:t>
      </w:r>
      <w:r>
        <w:rPr>
          <w:sz w:val="16"/>
        </w:rPr>
        <w:br w:type="textWrapping"/>
      </w:r>
      <w:r>
        <w:rPr>
          <w:sz w:val="16"/>
        </w:rPr>
        <w:br w:type="textWrapping"/>
      </w:r>
      <w:r>
        <w:rPr>
          <w:sz w:val="16"/>
        </w:rPr>
        <w:t>D.    pH &gt; 7.0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25.    下列关于高脂血症药物治疗的说法，正确的是（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混合性高脂血症如果以 TC 和 LDL-C 增高为主，首选他汀类 </w:t>
      </w:r>
      <w:r>
        <w:rPr>
          <w:sz w:val="16"/>
        </w:rPr>
        <w:br w:type="textWrapping"/>
      </w:r>
      <w:r>
        <w:rPr>
          <w:sz w:val="16"/>
        </w:rPr>
        <w:br w:type="textWrapping"/>
      </w:r>
      <w:r>
        <w:rPr>
          <w:sz w:val="16"/>
        </w:rPr>
        <w:t>B.    高胆固醇血症首选他汀类</w:t>
      </w:r>
      <w:r>
        <w:rPr>
          <w:sz w:val="16"/>
        </w:rPr>
        <w:br w:type="textWrapping"/>
      </w:r>
      <w:r>
        <w:rPr>
          <w:sz w:val="16"/>
        </w:rPr>
        <w:br w:type="textWrapping"/>
      </w:r>
      <w:r>
        <w:rPr>
          <w:sz w:val="16"/>
        </w:rPr>
        <w:t>C.    高甘油三酯血症首选贝特类</w:t>
      </w:r>
      <w:r>
        <w:rPr>
          <w:sz w:val="16"/>
        </w:rPr>
        <w:br w:type="textWrapping"/>
      </w:r>
      <w:r>
        <w:rPr>
          <w:sz w:val="16"/>
        </w:rPr>
        <w:br w:type="textWrapping"/>
      </w:r>
      <w:r>
        <w:rPr>
          <w:sz w:val="16"/>
        </w:rPr>
        <w:t>D.    以上各项都正确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26.    下列关于抗甲状腺药物临床应用的说法，正确的是（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抗甲状腺药物适用于甲亢患者的初始治疗，不易导致永久性甲减</w:t>
      </w:r>
      <w:r>
        <w:rPr>
          <w:sz w:val="16"/>
        </w:rPr>
        <w:br w:type="textWrapping"/>
      </w:r>
      <w:r>
        <w:rPr>
          <w:sz w:val="16"/>
        </w:rPr>
        <w:br w:type="textWrapping"/>
      </w:r>
      <w:r>
        <w:rPr>
          <w:sz w:val="16"/>
        </w:rPr>
        <w:t>B.    疗效较肯定，但仅能获得 40%～60% 的治愈率 </w:t>
      </w:r>
      <w:r>
        <w:rPr>
          <w:sz w:val="16"/>
        </w:rPr>
        <w:br w:type="textWrapping"/>
      </w:r>
      <w:r>
        <w:rPr>
          <w:sz w:val="16"/>
        </w:rPr>
        <w:br w:type="textWrapping"/>
      </w:r>
      <w:r>
        <w:rPr>
          <w:sz w:val="16"/>
        </w:rPr>
        <w:t>C.    停药后的复发率较高，并存在原发性或继发性失效可能</w:t>
      </w:r>
      <w:r>
        <w:rPr>
          <w:sz w:val="16"/>
        </w:rPr>
        <w:br w:type="textWrapping"/>
      </w:r>
      <w:r>
        <w:rPr>
          <w:sz w:val="16"/>
        </w:rPr>
        <w:br w:type="textWrapping"/>
      </w:r>
      <w:r>
        <w:rPr>
          <w:sz w:val="16"/>
        </w:rPr>
        <w:t>D.    以上说法都正确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27.    下列药物中，属于促进骨矿化剂的是（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钙制剂</w:t>
      </w:r>
      <w:r>
        <w:rPr>
          <w:sz w:val="16"/>
        </w:rPr>
        <w:br w:type="textWrapping"/>
      </w:r>
      <w:r>
        <w:rPr>
          <w:sz w:val="16"/>
        </w:rPr>
        <w:br w:type="textWrapping"/>
      </w:r>
      <w:r>
        <w:rPr>
          <w:sz w:val="16"/>
        </w:rPr>
        <w:t>B.    雌激素</w:t>
      </w:r>
      <w:r>
        <w:rPr>
          <w:sz w:val="16"/>
        </w:rPr>
        <w:br w:type="textWrapping"/>
      </w:r>
      <w:r>
        <w:rPr>
          <w:sz w:val="16"/>
        </w:rPr>
        <w:br w:type="textWrapping"/>
      </w:r>
      <w:r>
        <w:rPr>
          <w:sz w:val="16"/>
        </w:rPr>
        <w:t>C.    双膦酸盐</w:t>
      </w:r>
      <w:r>
        <w:rPr>
          <w:sz w:val="16"/>
        </w:rPr>
        <w:br w:type="textWrapping"/>
      </w:r>
      <w:r>
        <w:rPr>
          <w:sz w:val="16"/>
        </w:rPr>
        <w:br w:type="textWrapping"/>
      </w:r>
      <w:r>
        <w:rPr>
          <w:sz w:val="16"/>
        </w:rPr>
        <w:t>D.    甲状旁腺素</w:t>
      </w:r>
      <w:r>
        <w:rPr>
          <w:sz w:val="16"/>
        </w:rPr>
        <w:br w:type="textWrapping"/>
      </w:r>
      <w:r>
        <w:rPr>
          <w:sz w:val="16"/>
        </w:rPr>
        <w:br w:type="textWrapping"/>
      </w:r>
      <w:r>
        <w:rPr>
          <w:sz w:val="16"/>
        </w:rPr>
        <w:br w:type="textWrapping"/>
      </w:r>
      <w:r>
        <w:rPr>
          <w:sz w:val="16"/>
        </w:rPr>
        <w:t>正确答案：A</w:t>
      </w:r>
      <w:r>
        <w:rPr>
          <w:sz w:val="16"/>
        </w:rPr>
        <w:br w:type="textWrapping"/>
      </w:r>
      <w:r>
        <w:rPr>
          <w:sz w:val="16"/>
        </w:rPr>
        <w:t>答案解释：暂无</w:t>
      </w:r>
    </w:p>
    <w:p>
      <w:pPr>
        <w:spacing w:before="400" w:after="0" w:line="240" w:lineRule="auto"/>
        <w:jc w:val="left"/>
      </w:pPr>
      <w:r>
        <w:rPr>
          <w:sz w:val="24"/>
        </w:rPr>
        <w:t>28.    代谢产物由胆汁排入肠道，很少经过肾脏排泄的磺脲类药物是（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格列本脲</w:t>
      </w:r>
      <w:r>
        <w:rPr>
          <w:sz w:val="16"/>
        </w:rPr>
        <w:br w:type="textWrapping"/>
      </w:r>
      <w:r>
        <w:rPr>
          <w:sz w:val="16"/>
        </w:rPr>
        <w:br w:type="textWrapping"/>
      </w:r>
      <w:r>
        <w:rPr>
          <w:sz w:val="16"/>
        </w:rPr>
        <w:t>B.    格列吡嗪</w:t>
      </w:r>
      <w:r>
        <w:rPr>
          <w:sz w:val="16"/>
        </w:rPr>
        <w:br w:type="textWrapping"/>
      </w:r>
      <w:r>
        <w:rPr>
          <w:sz w:val="16"/>
        </w:rPr>
        <w:br w:type="textWrapping"/>
      </w:r>
      <w:r>
        <w:rPr>
          <w:sz w:val="16"/>
        </w:rPr>
        <w:t>C.    格列齐特</w:t>
      </w:r>
      <w:r>
        <w:rPr>
          <w:sz w:val="16"/>
        </w:rPr>
        <w:br w:type="textWrapping"/>
      </w:r>
      <w:r>
        <w:rPr>
          <w:sz w:val="16"/>
        </w:rPr>
        <w:br w:type="textWrapping"/>
      </w:r>
      <w:r>
        <w:rPr>
          <w:sz w:val="16"/>
        </w:rPr>
        <w:t>D.    格列喹酮</w:t>
      </w:r>
      <w:r>
        <w:rPr>
          <w:sz w:val="16"/>
        </w:rPr>
        <w:br w:type="textWrapping"/>
      </w:r>
      <w:r>
        <w:rPr>
          <w:sz w:val="16"/>
        </w:rPr>
        <w:br w:type="textWrapping"/>
      </w:r>
      <w:r>
        <w:rPr>
          <w:sz w:val="16"/>
        </w:rPr>
        <w:br w:type="textWrapping"/>
      </w:r>
      <w:r>
        <w:rPr>
          <w:sz w:val="16"/>
        </w:rPr>
        <w:t>正确答案：D</w:t>
      </w:r>
      <w:r>
        <w:rPr>
          <w:sz w:val="16"/>
        </w:rPr>
        <w:br w:type="textWrapping"/>
      </w:r>
      <w:r>
        <w:rPr>
          <w:sz w:val="16"/>
        </w:rPr>
        <w:t>答案解释：暂无</w:t>
      </w:r>
    </w:p>
    <w:p>
      <w:pPr>
        <w:spacing w:before="400" w:after="0" w:line="240" w:lineRule="auto"/>
        <w:jc w:val="left"/>
      </w:pPr>
      <w:r>
        <w:rPr>
          <w:sz w:val="24"/>
        </w:rPr>
        <w:t>29.    静脉滴注唑来膦酸注射液时，可能发生的属于罕见不良反应的是（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脱发</w:t>
      </w:r>
      <w:r>
        <w:rPr>
          <w:sz w:val="16"/>
        </w:rPr>
        <w:br w:type="textWrapping"/>
      </w:r>
      <w:r>
        <w:rPr>
          <w:sz w:val="16"/>
        </w:rPr>
        <w:br w:type="textWrapping"/>
      </w:r>
      <w:r>
        <w:rPr>
          <w:sz w:val="16"/>
        </w:rPr>
        <w:t>B.    白血病</w:t>
      </w:r>
      <w:r>
        <w:rPr>
          <w:sz w:val="16"/>
        </w:rPr>
        <w:br w:type="textWrapping"/>
      </w:r>
      <w:r>
        <w:rPr>
          <w:sz w:val="16"/>
        </w:rPr>
        <w:br w:type="textWrapping"/>
      </w:r>
      <w:r>
        <w:rPr>
          <w:sz w:val="16"/>
        </w:rPr>
        <w:t>C.    急性肾衰竭</w:t>
      </w:r>
      <w:r>
        <w:rPr>
          <w:sz w:val="16"/>
        </w:rPr>
        <w:br w:type="textWrapping"/>
      </w:r>
      <w:r>
        <w:rPr>
          <w:sz w:val="16"/>
        </w:rPr>
        <w:br w:type="textWrapping"/>
      </w:r>
      <w:r>
        <w:rPr>
          <w:sz w:val="16"/>
        </w:rPr>
        <w:t>D.    胃肠道反应</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spacing w:before="400" w:after="0" w:line="240" w:lineRule="auto"/>
        <w:jc w:val="left"/>
      </w:pPr>
      <w:r>
        <w:rPr>
          <w:sz w:val="24"/>
        </w:rPr>
        <w:t>30.    下列关于左甲状腺素钠片临床应用的说法，错误的是（  ）。 </w:t>
      </w:r>
      <w:r>
        <w:rPr>
          <w:sz w:val="24"/>
        </w:rPr>
        <w:br w:type="textWrapping"/>
      </w:r>
    </w:p>
    <w:p>
      <w:pPr>
        <w:spacing w:line="240" w:lineRule="auto"/>
        <w:jc w:val="left"/>
      </w:pPr>
      <w:r>
        <w:rPr>
          <w:color w:val="494949"/>
          <w:sz w:val="18"/>
        </w:rPr>
        <w:t>单选题(1.0分)（难易度:中）</w:t>
      </w:r>
    </w:p>
    <w:p>
      <w:pPr>
        <w:spacing w:line="240" w:lineRule="auto"/>
        <w:jc w:val="left"/>
      </w:pPr>
      <w:r>
        <w:rPr>
          <w:sz w:val="16"/>
        </w:rPr>
        <w:t>A.    左甲状腺素钠片治疗的剂量取决于患者甲减的程度、病因、年龄、性别、体重和个体差异</w:t>
      </w:r>
      <w:r>
        <w:rPr>
          <w:sz w:val="16"/>
        </w:rPr>
        <w:br w:type="textWrapping"/>
      </w:r>
      <w:r>
        <w:rPr>
          <w:sz w:val="16"/>
        </w:rPr>
        <w:br w:type="textWrapping"/>
      </w:r>
      <w:r>
        <w:rPr>
          <w:sz w:val="16"/>
        </w:rPr>
        <w:t>B.    左甲状腺素钠片的半衰期约为 7 d，口服吸收约 70%，故可每日服药一次 </w:t>
      </w:r>
      <w:r>
        <w:rPr>
          <w:sz w:val="16"/>
        </w:rPr>
        <w:br w:type="textWrapping"/>
      </w:r>
      <w:r>
        <w:rPr>
          <w:sz w:val="16"/>
        </w:rPr>
        <w:br w:type="textWrapping"/>
      </w:r>
      <w:r>
        <w:rPr>
          <w:sz w:val="16"/>
        </w:rPr>
        <w:t>C.    因为左甲状腺素钠片的半衰期较长，所以每日任意时间服用都可以</w:t>
      </w:r>
      <w:r>
        <w:rPr>
          <w:sz w:val="16"/>
        </w:rPr>
        <w:br w:type="textWrapping"/>
      </w:r>
      <w:r>
        <w:rPr>
          <w:sz w:val="16"/>
        </w:rPr>
        <w:br w:type="textWrapping"/>
      </w:r>
      <w:r>
        <w:rPr>
          <w:sz w:val="16"/>
        </w:rPr>
        <w:t>D.    左甲状腺素钠片替代治疗 4～8 周且血清治疗指标达标后，每 6～12 个月复查一次 </w:t>
      </w:r>
      <w:r>
        <w:rPr>
          <w:sz w:val="16"/>
        </w:rPr>
        <w:br w:type="textWrapping"/>
      </w:r>
      <w:r>
        <w:rPr>
          <w:sz w:val="16"/>
        </w:rPr>
        <w:br w:type="textWrapping"/>
      </w:r>
      <w:r>
        <w:rPr>
          <w:sz w:val="16"/>
        </w:rPr>
        <w:br w:type="textWrapping"/>
      </w:r>
      <w:r>
        <w:rPr>
          <w:sz w:val="16"/>
        </w:rPr>
        <w:t>正确答案：C</w:t>
      </w:r>
      <w:r>
        <w:rPr>
          <w:sz w:val="16"/>
        </w:rPr>
        <w:br w:type="textWrapping"/>
      </w:r>
      <w:r>
        <w:rPr>
          <w:sz w:val="16"/>
        </w:rPr>
        <w:t>答案解释：暂无</w:t>
      </w:r>
    </w:p>
    <w:p>
      <w:pPr>
        <w:numPr>
          <w:ilvl w:val="0"/>
          <w:numId w:val="0"/>
        </w:numPr>
        <w:spacing w:after="200" w:line="240" w:lineRule="auto"/>
        <w:jc w:val="left"/>
        <w:rPr>
          <w:sz w:val="16"/>
        </w:rPr>
      </w:pPr>
    </w:p>
    <w:p>
      <w:pPr>
        <w:numPr>
          <w:ilvl w:val="0"/>
          <w:numId w:val="0"/>
        </w:numPr>
        <w:spacing w:after="200" w:line="240" w:lineRule="auto"/>
        <w:jc w:val="left"/>
        <w:rPr>
          <w:sz w:val="16"/>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宋体"/>
    <w:panose1 w:val="02020609040205080304"/>
    <w:charset w:val="86"/>
    <w:family w:val="auto"/>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6314"/>
    <w:multiLevelType w:val="singleLevel"/>
    <w:tmpl w:val="BFFB6314"/>
    <w:lvl w:ilvl="0" w:tentative="0">
      <w:start w:val="1"/>
      <w:numFmt w:val="upperLetter"/>
      <w:suff w:val="space"/>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zRhNTk2NDM2YmQ2NGE1OGFlN2NhNGY4NDM0NDMifQ=="/>
  </w:docVars>
  <w:rsids>
    <w:rsidRoot w:val="00B47730"/>
    <w:rsid w:val="00034616"/>
    <w:rsid w:val="0006063C"/>
    <w:rsid w:val="0015074B"/>
    <w:rsid w:val="0029639D"/>
    <w:rsid w:val="00326F90"/>
    <w:rsid w:val="00AA1D8D"/>
    <w:rsid w:val="00B47730"/>
    <w:rsid w:val="00CB0664"/>
    <w:rsid w:val="00FC693F"/>
    <w:rsid w:val="07370EDF"/>
    <w:rsid w:val="11674F71"/>
    <w:rsid w:val="1CA26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imes New Roman"/>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Calibri" w:hAnsi="Calibri" w:eastAsia="MS Gothic" w:cs="Times New Roman"/>
      <w:b/>
      <w:bCs/>
      <w:color w:val="366091"/>
      <w:sz w:val="28"/>
      <w:szCs w:val="28"/>
    </w:rPr>
  </w:style>
  <w:style w:type="paragraph" w:styleId="4">
    <w:name w:val="heading 2"/>
    <w:basedOn w:val="1"/>
    <w:next w:val="1"/>
    <w:link w:val="135"/>
    <w:unhideWhenUsed/>
    <w:qFormat/>
    <w:uiPriority w:val="9"/>
    <w:pPr>
      <w:keepNext/>
      <w:keepLines/>
      <w:spacing w:before="200" w:after="0"/>
      <w:outlineLvl w:val="1"/>
    </w:pPr>
    <w:rPr>
      <w:rFonts w:ascii="Calibri" w:hAnsi="Calibri" w:eastAsia="MS Gothic" w:cs="Times New Roman"/>
      <w:b/>
      <w:bCs/>
      <w:color w:val="4F81BD"/>
      <w:sz w:val="26"/>
      <w:szCs w:val="26"/>
    </w:rPr>
  </w:style>
  <w:style w:type="paragraph" w:styleId="5">
    <w:name w:val="heading 3"/>
    <w:basedOn w:val="1"/>
    <w:next w:val="1"/>
    <w:link w:val="136"/>
    <w:unhideWhenUsed/>
    <w:qFormat/>
    <w:uiPriority w:val="9"/>
    <w:pPr>
      <w:keepNext/>
      <w:keepLines/>
      <w:spacing w:before="200" w:after="0"/>
      <w:outlineLvl w:val="2"/>
    </w:pPr>
    <w:rPr>
      <w:rFonts w:ascii="Calibri" w:hAnsi="Calibri" w:eastAsia="MS Gothic" w:cs="Times New Roman"/>
      <w:b/>
      <w:bCs/>
      <w:color w:val="4F81BD"/>
    </w:rPr>
  </w:style>
  <w:style w:type="paragraph" w:styleId="6">
    <w:name w:val="heading 4"/>
    <w:basedOn w:val="1"/>
    <w:next w:val="1"/>
    <w:link w:val="137"/>
    <w:unhideWhenUsed/>
    <w:qFormat/>
    <w:uiPriority w:val="9"/>
    <w:pPr>
      <w:keepNext/>
      <w:keepLines/>
      <w:spacing w:before="200" w:after="0"/>
      <w:outlineLvl w:val="3"/>
    </w:pPr>
    <w:rPr>
      <w:rFonts w:ascii="Calibri" w:hAnsi="Calibri" w:eastAsia="MS Gothic" w:cs="Times New Roman"/>
      <w:b/>
      <w:bCs/>
      <w:i/>
      <w:iCs/>
      <w:color w:val="4F81BD"/>
    </w:rPr>
  </w:style>
  <w:style w:type="paragraph" w:styleId="7">
    <w:name w:val="heading 5"/>
    <w:basedOn w:val="1"/>
    <w:next w:val="1"/>
    <w:link w:val="138"/>
    <w:unhideWhenUsed/>
    <w:qFormat/>
    <w:uiPriority w:val="9"/>
    <w:pPr>
      <w:keepNext/>
      <w:keepLines/>
      <w:spacing w:before="200" w:after="0"/>
      <w:outlineLvl w:val="4"/>
    </w:pPr>
    <w:rPr>
      <w:rFonts w:ascii="Calibri" w:hAnsi="Calibri" w:eastAsia="MS Gothic" w:cs="Times New Roman"/>
      <w:color w:val="243F61"/>
    </w:rPr>
  </w:style>
  <w:style w:type="paragraph" w:styleId="8">
    <w:name w:val="heading 6"/>
    <w:basedOn w:val="1"/>
    <w:next w:val="1"/>
    <w:link w:val="139"/>
    <w:unhideWhenUsed/>
    <w:qFormat/>
    <w:uiPriority w:val="9"/>
    <w:pPr>
      <w:keepNext/>
      <w:keepLines/>
      <w:spacing w:before="200" w:after="0"/>
      <w:outlineLvl w:val="5"/>
    </w:pPr>
    <w:rPr>
      <w:rFonts w:ascii="Calibri" w:hAnsi="Calibri" w:eastAsia="MS Gothic" w:cs="Times New Roman"/>
      <w:i/>
      <w:iCs/>
      <w:color w:val="243F61"/>
    </w:rPr>
  </w:style>
  <w:style w:type="paragraph" w:styleId="9">
    <w:name w:val="heading 7"/>
    <w:basedOn w:val="1"/>
    <w:next w:val="1"/>
    <w:link w:val="140"/>
    <w:unhideWhenUsed/>
    <w:qFormat/>
    <w:uiPriority w:val="9"/>
    <w:pPr>
      <w:keepNext/>
      <w:keepLines/>
      <w:spacing w:before="200" w:after="0"/>
      <w:outlineLvl w:val="6"/>
    </w:pPr>
    <w:rPr>
      <w:rFonts w:ascii="Calibri" w:hAnsi="Calibri" w:eastAsia="MS Gothic" w:cs="Times New Roman"/>
      <w:i/>
      <w:iCs/>
      <w:color w:val="3F3F3F"/>
    </w:rPr>
  </w:style>
  <w:style w:type="paragraph" w:styleId="10">
    <w:name w:val="heading 8"/>
    <w:basedOn w:val="1"/>
    <w:next w:val="1"/>
    <w:link w:val="141"/>
    <w:unhideWhenUsed/>
    <w:qFormat/>
    <w:uiPriority w:val="9"/>
    <w:pPr>
      <w:keepNext/>
      <w:keepLines/>
      <w:spacing w:before="200" w:after="0"/>
      <w:outlineLvl w:val="7"/>
    </w:pPr>
    <w:rPr>
      <w:rFonts w:ascii="Calibri" w:hAnsi="Calibri" w:eastAsia="MS Gothic" w:cs="Times New Roman"/>
      <w:color w:val="4F81BD"/>
      <w:sz w:val="20"/>
      <w:szCs w:val="20"/>
    </w:rPr>
  </w:style>
  <w:style w:type="paragraph" w:styleId="11">
    <w:name w:val="heading 9"/>
    <w:basedOn w:val="1"/>
    <w:next w:val="1"/>
    <w:link w:val="142"/>
    <w:unhideWhenUsed/>
    <w:qFormat/>
    <w:uiPriority w:val="9"/>
    <w:pPr>
      <w:keepNext/>
      <w:keepLines/>
      <w:spacing w:before="200" w:after="0"/>
      <w:outlineLvl w:val="8"/>
    </w:pPr>
    <w:rPr>
      <w:rFonts w:ascii="Calibri" w:hAnsi="Calibri" w:eastAsia="MS Gothic" w:cs="Times New Roman"/>
      <w:i/>
      <w:iCs/>
      <w:color w:val="3F3F3F"/>
      <w:sz w:val="20"/>
      <w:szCs w:val="20"/>
    </w:rPr>
  </w:style>
  <w:style w:type="character" w:default="1" w:styleId="130">
    <w:name w:val="Default Paragraph Font"/>
    <w:unhideWhenUsed/>
    <w:uiPriority w:val="1"/>
  </w:style>
  <w:style w:type="table" w:default="1" w:styleId="30">
    <w:name w:val="Normal Table"/>
    <w:unhideWhenUsed/>
    <w:uiPriority w:val="99"/>
    <w:tblPr>
      <w:tblCellMar>
        <w:top w:w="0" w:type="dxa"/>
        <w:left w:w="108" w:type="dxa"/>
        <w:bottom w:w="0" w:type="dxa"/>
        <w:right w:w="108" w:type="dxa"/>
      </w:tblCellMar>
    </w:tblPr>
  </w:style>
  <w:style w:type="paragraph" w:styleId="2">
    <w:name w:val="macro"/>
    <w:link w:val="13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MS Mincho" w:cs="Times New Roman"/>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sz w:val="18"/>
      <w:szCs w:val="18"/>
    </w:rPr>
  </w:style>
  <w:style w:type="paragraph" w:styleId="16">
    <w:name w:val="List Bullet"/>
    <w:basedOn w:val="1"/>
    <w:unhideWhenUsed/>
    <w:uiPriority w:val="99"/>
    <w:pPr>
      <w:numPr>
        <w:ilvl w:val="0"/>
        <w:numId w:val="3"/>
      </w:numPr>
      <w:contextualSpacing/>
    </w:pPr>
  </w:style>
  <w:style w:type="paragraph" w:styleId="17">
    <w:name w:val="Body Text 3"/>
    <w:basedOn w:val="1"/>
    <w:link w:val="143"/>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45"/>
    <w:qFormat/>
    <w:uiPriority w:val="11"/>
    <w:rPr>
      <w:rFonts w:ascii="Calibri" w:hAnsi="Calibri" w:eastAsia="MS Gothic" w:cs="Times New Roman"/>
      <w:i/>
      <w:iCs/>
      <w:color w:val="4F81BD"/>
      <w:spacing w:val="15"/>
      <w:sz w:val="24"/>
      <w:szCs w:val="24"/>
    </w:rPr>
  </w:style>
  <w:style w:type="paragraph" w:styleId="25">
    <w:name w:val="List"/>
    <w:basedOn w:val="1"/>
    <w:unhideWhenUsed/>
    <w:uiPriority w:val="99"/>
    <w:pPr>
      <w:ind w:left="360" w:hanging="360"/>
      <w:contextualSpacing/>
    </w:pPr>
  </w:style>
  <w:style w:type="paragraph" w:styleId="26">
    <w:name w:val="Body Text 2"/>
    <w:basedOn w:val="1"/>
    <w:link w:val="146"/>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47"/>
    <w:qFormat/>
    <w:uiPriority w:val="10"/>
    <w:pPr>
      <w:pBdr>
        <w:bottom w:val="single" w:color="4F81BD" w:sz="8" w:space="4"/>
      </w:pBdr>
      <w:spacing w:after="300" w:line="240" w:lineRule="auto"/>
      <w:contextualSpacing/>
    </w:pPr>
    <w:rPr>
      <w:rFonts w:ascii="Calibri" w:hAnsi="Calibri" w:eastAsia="MS Gothic" w:cs="Times New Roman"/>
      <w:color w:val="17365D"/>
      <w:spacing w:val="5"/>
      <w:kern w:val="28"/>
      <w:sz w:val="52"/>
      <w:szCs w:val="52"/>
    </w:rPr>
  </w:style>
  <w:style w:type="table" w:styleId="31">
    <w:name w:val="Table Grid"/>
    <w:basedOn w:val="3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uiPriority w:val="60"/>
    <w:pPr>
      <w:spacing w:after="0" w:line="240" w:lineRule="auto"/>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styleId="33">
    <w:name w:val="Light Shading Accent 1"/>
    <w:basedOn w:val="30"/>
    <w:uiPriority w:val="60"/>
    <w:pPr>
      <w:spacing w:after="0" w:line="240" w:lineRule="auto"/>
    </w:pPr>
    <w:rPr>
      <w:color w:val="3660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34">
    <w:name w:val="Light Shading Accent 2"/>
    <w:basedOn w:val="30"/>
    <w:uiPriority w:val="60"/>
    <w:pPr>
      <w:spacing w:after="0" w:line="240" w:lineRule="auto"/>
    </w:pPr>
    <w:rPr>
      <w:color w:val="9437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style>
  <w:style w:type="table" w:styleId="35">
    <w:name w:val="Light Shading Accent 3"/>
    <w:basedOn w:val="30"/>
    <w:uiPriority w:val="60"/>
    <w:pPr>
      <w:spacing w:after="0" w:line="240" w:lineRule="auto"/>
    </w:pPr>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6">
    <w:name w:val="Light Shading Accent 4"/>
    <w:basedOn w:val="30"/>
    <w:uiPriority w:val="60"/>
    <w:pPr>
      <w:spacing w:after="0" w:line="240" w:lineRule="auto"/>
    </w:pPr>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37">
    <w:name w:val="Light Shading Accent 5"/>
    <w:basedOn w:val="30"/>
    <w:uiPriority w:val="60"/>
    <w:pPr>
      <w:spacing w:after="0" w:line="240" w:lineRule="auto"/>
    </w:pPr>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style>
  <w:style w:type="table" w:styleId="38">
    <w:name w:val="Light Shading Accent 6"/>
    <w:basedOn w:val="30"/>
    <w:uiPriority w:val="60"/>
    <w:pPr>
      <w:spacing w:after="0" w:line="240" w:lineRule="auto"/>
    </w:pPr>
    <w:rPr>
      <w:color w:val="E36C09"/>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style>
  <w:style w:type="table" w:styleId="39">
    <w:name w:val="Light List"/>
    <w:basedOn w:val="30"/>
    <w:uiPriority w:val="61"/>
    <w:pPr>
      <w:spacing w:after="0" w:line="240" w:lineRule="auto"/>
    </w:p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40">
    <w:name w:val="Light List Accent 1"/>
    <w:basedOn w:val="30"/>
    <w:uiPriority w:val="61"/>
    <w:pPr>
      <w:spacing w:after="0" w:line="240" w:lineRule="auto"/>
    </w:p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41">
    <w:name w:val="Light List Accent 2"/>
    <w:basedOn w:val="30"/>
    <w:uiPriority w:val="61"/>
    <w:pPr>
      <w:spacing w:after="0" w:line="240" w:lineRule="auto"/>
    </w:p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42">
    <w:name w:val="Light List Accent 3"/>
    <w:basedOn w:val="30"/>
    <w:uiPriority w:val="61"/>
    <w:pPr>
      <w:spacing w:after="0" w:line="240" w:lineRule="auto"/>
    </w:p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43">
    <w:name w:val="Light List Accent 4"/>
    <w:basedOn w:val="30"/>
    <w:uiPriority w:val="61"/>
    <w:pPr>
      <w:spacing w:after="0" w:line="240" w:lineRule="auto"/>
    </w:p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4">
    <w:name w:val="Light List Accent 5"/>
    <w:basedOn w:val="30"/>
    <w:uiPriority w:val="61"/>
    <w:pPr>
      <w:spacing w:after="0" w:line="240" w:lineRule="auto"/>
    </w:p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45">
    <w:name w:val="Light List Accent 6"/>
    <w:basedOn w:val="30"/>
    <w:uiPriority w:val="61"/>
    <w:pPr>
      <w:spacing w:after="0" w:line="240" w:lineRule="auto"/>
    </w:p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Pr/>
    </w:tblStylePr>
    <w:tblStylePr w:type="lastCol">
      <w:rPr>
        <w:b/>
        <w:bCs/>
      </w:rPr>
      <w:tbl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table" w:styleId="46">
    <w:name w:val="Light Grid"/>
    <w:basedOn w:val="30"/>
    <w:uiPriority w:val="62"/>
    <w:pPr>
      <w:spacing w:after="0" w:line="240" w:lineRule="auto"/>
    </w:p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styleId="47">
    <w:name w:val="Light Grid Accent 1"/>
    <w:basedOn w:val="30"/>
    <w:uiPriority w:val="62"/>
    <w:pPr>
      <w:spacing w:after="0" w:line="240" w:lineRule="auto"/>
    </w:p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styleId="48">
    <w:name w:val="Light Grid Accent 2"/>
    <w:basedOn w:val="30"/>
    <w:uiPriority w:val="62"/>
    <w:pPr>
      <w:spacing w:after="0" w:line="240" w:lineRule="auto"/>
    </w:p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49">
    <w:name w:val="Light Grid Accent 3"/>
    <w:basedOn w:val="30"/>
    <w:uiPriority w:val="62"/>
    <w:pPr>
      <w:spacing w:after="0" w:line="240" w:lineRule="auto"/>
    </w:p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50">
    <w:name w:val="Light Grid Accent 4"/>
    <w:basedOn w:val="30"/>
    <w:uiPriority w:val="62"/>
    <w:pPr>
      <w:spacing w:after="0" w:line="240" w:lineRule="auto"/>
    </w:p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tcPr>
    </w:tblStylePr>
  </w:style>
  <w:style w:type="table" w:styleId="51">
    <w:name w:val="Light Grid Accent 5"/>
    <w:basedOn w:val="30"/>
    <w:uiPriority w:val="62"/>
    <w:pPr>
      <w:spacing w:after="0" w:line="240" w:lineRule="auto"/>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0"/>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0"/>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52">
    <w:name w:val="Light Grid Accent 6"/>
    <w:basedOn w:val="30"/>
    <w:uiPriority w:val="62"/>
    <w:pPr>
      <w:spacing w:after="0" w:line="240" w:lineRule="auto"/>
    </w:p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l2br w:val="nil"/>
          <w:tr2bl w:val="nil"/>
        </w:tcBorders>
      </w:tcPr>
    </w:tblStylePr>
    <w:tblStylePr w:type="lastRow">
      <w:pPr>
        <w:spacing w:before="0" w:after="0" w:line="240" w:lineRule="auto"/>
      </w:pPr>
      <w:rPr>
        <w:rFonts w:ascii="Calibri" w:hAnsi="Calibri" w:eastAsia="MS Gothic"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ascii="Calibri" w:hAnsi="Calibri" w:eastAsia="MS Gothic" w:cs="Times New Roman"/>
        <w:b/>
        <w:bCs/>
      </w:rPr>
      <w:tblPr/>
    </w:tblStylePr>
    <w:tblStylePr w:type="lastCol">
      <w:rPr>
        <w:rFonts w:ascii="Calibri" w:hAnsi="Calibri" w:eastAsia="MS Gothic"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styleId="53">
    <w:name w:val="Medium Shading 1"/>
    <w:basedOn w:val="30"/>
    <w:uiPriority w:val="63"/>
    <w:pPr>
      <w:spacing w:after="0" w:line="240" w:lineRule="auto"/>
    </w:pPr>
    <w:tblPr>
      <w:tblBorders>
        <w:top w:val="single" w:color="3F3F3F" w:sz="8" w:space="0"/>
        <w:left w:val="single" w:color="3F3F3F" w:sz="8" w:space="0"/>
        <w:bottom w:val="single" w:color="3F3F3F" w:sz="8" w:space="0"/>
        <w:right w:val="single" w:color="3F3F3F" w:sz="8" w:space="0"/>
        <w:insideH w:val="single" w:color="3F3F3F"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3F3F3F" w:sz="8" w:space="0"/>
          <w:left w:val="single" w:color="3F3F3F" w:sz="8" w:space="0"/>
          <w:bottom w:val="single" w:color="3F3F3F" w:sz="8" w:space="0"/>
          <w:right w:val="single" w:color="3F3F3F" w:sz="8" w:space="0"/>
          <w:insideH w:val="nil"/>
          <w:insideV w:val="nil"/>
          <w:tl2br w:val="nil"/>
          <w:tr2bl w:val="nil"/>
        </w:tcBorders>
        <w:shd w:val="clear" w:color="auto" w:fill="000000"/>
      </w:tcPr>
    </w:tblStylePr>
    <w:tblStylePr w:type="lastRow">
      <w:pPr>
        <w:spacing w:before="0" w:after="0" w:line="240" w:lineRule="auto"/>
      </w:pPr>
      <w:rPr>
        <w:b/>
        <w:bCs/>
      </w:rPr>
      <w:tblPr/>
      <w:tcPr>
        <w:tcBorders>
          <w:top w:val="double" w:color="3F3F3F" w:sz="6" w:space="0"/>
          <w:left w:val="single" w:color="3F3F3F" w:sz="8" w:space="0"/>
          <w:bottom w:val="single" w:color="3F3F3F" w:sz="8" w:space="0"/>
          <w:right w:val="single" w:color="3F3F3F"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band2Horz">
      <w:tblPr/>
      <w:tcPr>
        <w:tcBorders>
          <w:top w:val="nil"/>
          <w:left w:val="nil"/>
          <w:bottom w:val="nil"/>
          <w:right w:val="nil"/>
          <w:insideH w:val="nil"/>
          <w:insideV w:val="nil"/>
          <w:tl2br w:val="nil"/>
          <w:tr2bl w:val="nil"/>
        </w:tcBorders>
      </w:tcPr>
    </w:tblStylePr>
  </w:style>
  <w:style w:type="table" w:styleId="54">
    <w:name w:val="Medium Shading 1 Accent 1"/>
    <w:basedOn w:val="30"/>
    <w:uiPriority w:val="63"/>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55">
    <w:name w:val="Medium Shading 1 Accent 2"/>
    <w:basedOn w:val="30"/>
    <w:uiPriority w:val="63"/>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l2br w:val="nil"/>
          <w:tr2bl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tblStylePr w:type="band2Horz">
      <w:tblPr/>
      <w:tcPr>
        <w:tcBorders>
          <w:top w:val="nil"/>
          <w:left w:val="nil"/>
          <w:bottom w:val="nil"/>
          <w:right w:val="nil"/>
          <w:insideH w:val="nil"/>
          <w:insideV w:val="nil"/>
          <w:tl2br w:val="nil"/>
          <w:tr2bl w:val="nil"/>
        </w:tcBorders>
      </w:tcPr>
    </w:tblStylePr>
  </w:style>
  <w:style w:type="table" w:styleId="56">
    <w:name w:val="Medium Shading 1 Accent 3"/>
    <w:basedOn w:val="30"/>
    <w:uiPriority w:val="63"/>
    <w:pPr>
      <w:spacing w:after="0" w:line="240" w:lineRule="auto"/>
    </w:pPr>
    <w:tblPr>
      <w:tblBorders>
        <w:top w:val="single" w:color="B4CC82" w:sz="8" w:space="0"/>
        <w:left w:val="single" w:color="B4CC82" w:sz="8" w:space="0"/>
        <w:bottom w:val="single" w:color="B4CC82" w:sz="8" w:space="0"/>
        <w:right w:val="single" w:color="B4CC82" w:sz="8" w:space="0"/>
        <w:insideH w:val="single" w:color="B4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4CC82" w:sz="8" w:space="0"/>
          <w:left w:val="single" w:color="B4CC82" w:sz="8" w:space="0"/>
          <w:bottom w:val="single" w:color="B4CC82" w:sz="8" w:space="0"/>
          <w:right w:val="single" w:color="B4CC82" w:sz="8" w:space="0"/>
          <w:insideH w:val="nil"/>
          <w:insideV w:val="nil"/>
          <w:tl2br w:val="nil"/>
          <w:tr2bl w:val="nil"/>
        </w:tcBorders>
        <w:shd w:val="clear" w:color="auto" w:fill="9BBB59"/>
      </w:tcPr>
    </w:tblStylePr>
    <w:tblStylePr w:type="lastRow">
      <w:pPr>
        <w:spacing w:before="0" w:after="0" w:line="240" w:lineRule="auto"/>
      </w:pPr>
      <w:rPr>
        <w:b/>
        <w:bCs/>
      </w:rPr>
      <w:tblPr/>
      <w:tcPr>
        <w:tcBorders>
          <w:top w:val="double" w:color="B4CC82" w:sz="6" w:space="0"/>
          <w:left w:val="single" w:color="B4CC82" w:sz="8" w:space="0"/>
          <w:bottom w:val="single" w:color="B4CC82" w:sz="8" w:space="0"/>
          <w:right w:val="single" w:color="B4CC82"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57">
    <w:name w:val="Medium Shading 1 Accent 4"/>
    <w:basedOn w:val="30"/>
    <w:uiPriority w:val="63"/>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58">
    <w:name w:val="Medium Shading 1 Accent 5"/>
    <w:basedOn w:val="30"/>
    <w:uiPriority w:val="63"/>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band2Horz">
      <w:tblPr/>
      <w:tcPr>
        <w:tcBorders>
          <w:top w:val="nil"/>
          <w:left w:val="nil"/>
          <w:bottom w:val="nil"/>
          <w:right w:val="nil"/>
          <w:insideH w:val="nil"/>
          <w:insideV w:val="nil"/>
          <w:tl2br w:val="nil"/>
          <w:tr2bl w:val="nil"/>
        </w:tcBorders>
      </w:tcPr>
    </w:tblStylePr>
  </w:style>
  <w:style w:type="table" w:styleId="59">
    <w:name w:val="Medium Shading 1 Accent 6"/>
    <w:basedOn w:val="30"/>
    <w:uiPriority w:val="63"/>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l2br w:val="nil"/>
          <w:tr2bl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band2Horz">
      <w:tblPr/>
      <w:tcPr>
        <w:tcBorders>
          <w:top w:val="nil"/>
          <w:left w:val="nil"/>
          <w:bottom w:val="nil"/>
          <w:right w:val="nil"/>
          <w:insideH w:val="nil"/>
          <w:insideV w:val="nil"/>
          <w:tl2br w:val="nil"/>
          <w:tr2bl w:val="nil"/>
        </w:tcBorders>
      </w:tcPr>
    </w:tblStylePr>
  </w:style>
  <w:style w:type="table" w:styleId="60">
    <w:name w:val="Medium Shading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1">
    <w:name w:val="Medium Shading 2 Accent 1"/>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2">
    <w:name w:val="Medium Shading 2 Accent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3">
    <w:name w:val="Medium Shading 2 Accent 3"/>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4">
    <w:name w:val="Medium Shading 2 Accent 4"/>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5"/>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6"/>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List 1"/>
    <w:basedOn w:val="30"/>
    <w:uiPriority w:val="65"/>
    <w:pPr>
      <w:spacing w:after="0" w:line="240" w:lineRule="auto"/>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000000" w:sz="8" w:space="0"/>
          <w:right w:val="nil"/>
          <w:insideH w:val="nil"/>
          <w:insideV w:val="nil"/>
          <w:tl2br w:val="nil"/>
          <w:tr2bl w:val="nil"/>
        </w:tcBorders>
      </w:tcPr>
    </w:tblStylePr>
    <w:tblStylePr w:type="lastRow">
      <w:rPr>
        <w:b/>
        <w:bCs/>
        <w:color w:val="1F497D"/>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Pr>
    <w:tblStylePr w:type="lastCol">
      <w:rPr>
        <w:b/>
        <w:bCs/>
      </w:rPr>
      <w:tblPr/>
      <w:tcPr>
        <w:tcBorders>
          <w:top w:val="single" w:color="000000" w:sz="8" w:space="0"/>
          <w:left w:val="nil"/>
          <w:bottom w:val="single" w:color="000000" w:sz="8" w:space="0"/>
          <w:right w:val="nil"/>
          <w:insideH w:val="nil"/>
          <w:insideV w:val="nil"/>
          <w:tl2br w:val="nil"/>
          <w:tr2bl w:val="nil"/>
        </w:tcBorders>
      </w:tcPr>
    </w:tblStylePr>
    <w:tblStylePr w:type="band1Vert">
      <w:tblPr/>
      <w:tcPr>
        <w:shd w:val="clear" w:color="auto" w:fill="BFBFBF"/>
      </w:tcPr>
    </w:tblStylePr>
    <w:tblStylePr w:type="band1Horz">
      <w:tblPr/>
      <w:tcPr>
        <w:shd w:val="clear" w:color="auto" w:fill="BFBFBF"/>
      </w:tcPr>
    </w:tblStylePr>
  </w:style>
  <w:style w:type="table" w:styleId="68">
    <w:name w:val="Medium List 1 Accent 1"/>
    <w:basedOn w:val="30"/>
    <w:uiPriority w:val="65"/>
    <w:pPr>
      <w:spacing w:after="0" w:line="240" w:lineRule="auto"/>
    </w:pPr>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4F81BD" w:sz="8" w:space="0"/>
          <w:right w:val="nil"/>
          <w:insideH w:val="nil"/>
          <w:insideV w:val="nil"/>
          <w:tl2br w:val="nil"/>
          <w:tr2bl w:val="nil"/>
        </w:tcBorders>
      </w:tcPr>
    </w:tblStylePr>
    <w:tblStylePr w:type="lastRow">
      <w:rPr>
        <w:b/>
        <w:bCs/>
        <w:color w:val="1F497D"/>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Pr/>
    </w:tblStylePr>
    <w:tblStylePr w:type="lastCol">
      <w:rPr>
        <w:b/>
        <w:bCs/>
      </w:rPr>
      <w:tblPr/>
      <w:tcPr>
        <w:tcBorders>
          <w:top w:val="single" w:color="4F81BD" w:sz="8" w:space="0"/>
          <w:left w:val="nil"/>
          <w:bottom w:val="single" w:color="4F81BD" w:sz="8" w:space="0"/>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69">
    <w:name w:val="Medium List 1 Accent 2"/>
    <w:basedOn w:val="30"/>
    <w:uiPriority w:val="65"/>
    <w:pPr>
      <w:spacing w:after="0" w:line="240" w:lineRule="auto"/>
    </w:pPr>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C0504D" w:sz="8" w:space="0"/>
          <w:right w:val="nil"/>
          <w:insideH w:val="nil"/>
          <w:insideV w:val="nil"/>
          <w:tl2br w:val="nil"/>
          <w:tr2bl w:val="nil"/>
        </w:tcBorders>
      </w:tcPr>
    </w:tblStylePr>
    <w:tblStylePr w:type="lastRow">
      <w:rPr>
        <w:b/>
        <w:bCs/>
        <w:color w:val="1F497D"/>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Pr/>
    </w:tblStylePr>
    <w:tblStylePr w:type="lastCol">
      <w:rPr>
        <w:b/>
        <w:bCs/>
      </w:rPr>
      <w:tblPr/>
      <w:tcPr>
        <w:tcBorders>
          <w:top w:val="single" w:color="C0504D" w:sz="8" w:space="0"/>
          <w:left w:val="nil"/>
          <w:bottom w:val="single" w:color="C0504D" w:sz="8" w:space="0"/>
          <w:right w:val="nil"/>
          <w:insideH w:val="nil"/>
          <w:insideV w:val="nil"/>
          <w:tl2br w:val="nil"/>
          <w:tr2bl w:val="nil"/>
        </w:tcBorders>
      </w:tcPr>
    </w:tblStylePr>
    <w:tblStylePr w:type="band1Vert">
      <w:tblPr/>
      <w:tcPr>
        <w:shd w:val="clear" w:color="auto" w:fill="EFD3D3"/>
      </w:tcPr>
    </w:tblStylePr>
    <w:tblStylePr w:type="band1Horz">
      <w:tblPr/>
      <w:tcPr>
        <w:shd w:val="clear" w:color="auto" w:fill="EFD3D3"/>
      </w:tcPr>
    </w:tblStylePr>
  </w:style>
  <w:style w:type="table" w:styleId="70">
    <w:name w:val="Medium List 1 Accent 3"/>
    <w:basedOn w:val="30"/>
    <w:uiPriority w:val="65"/>
    <w:pPr>
      <w:spacing w:after="0" w:line="240" w:lineRule="auto"/>
    </w:pPr>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9BBB59" w:sz="8" w:space="0"/>
          <w:right w:val="nil"/>
          <w:insideH w:val="nil"/>
          <w:insideV w:val="nil"/>
          <w:tl2br w:val="nil"/>
          <w:tr2bl w:val="nil"/>
        </w:tcBorders>
      </w:tcPr>
    </w:tblStylePr>
    <w:tblStylePr w:type="lastRow">
      <w:rPr>
        <w:b/>
        <w:bCs/>
        <w:color w:val="1F497D"/>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Pr/>
    </w:tblStylePr>
    <w:tblStylePr w:type="lastCol">
      <w:rPr>
        <w:b/>
        <w:bCs/>
      </w:rPr>
      <w:tblPr/>
      <w:tcPr>
        <w:tcBorders>
          <w:top w:val="single" w:color="9BBB59" w:sz="8" w:space="0"/>
          <w:left w:val="nil"/>
          <w:bottom w:val="single" w:color="9BBB59" w:sz="8" w:space="0"/>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71">
    <w:name w:val="Medium List 1 Accent 4"/>
    <w:basedOn w:val="30"/>
    <w:uiPriority w:val="65"/>
    <w:pPr>
      <w:spacing w:after="0" w:line="240" w:lineRule="auto"/>
    </w:pPr>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8064A2" w:sz="8" w:space="0"/>
          <w:right w:val="nil"/>
          <w:insideH w:val="nil"/>
          <w:insideV w:val="nil"/>
          <w:tl2br w:val="nil"/>
          <w:tr2bl w:val="nil"/>
        </w:tcBorders>
      </w:tcPr>
    </w:tblStylePr>
    <w:tblStylePr w:type="lastRow">
      <w:rPr>
        <w:b/>
        <w:bCs/>
        <w:color w:val="1F497D"/>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Pr/>
    </w:tblStylePr>
    <w:tblStylePr w:type="lastCol">
      <w:rPr>
        <w:b/>
        <w:bCs/>
      </w:rPr>
      <w:tblPr/>
      <w:tcPr>
        <w:tcBorders>
          <w:top w:val="single" w:color="8064A2" w:sz="8" w:space="0"/>
          <w:left w:val="nil"/>
          <w:bottom w:val="single" w:color="8064A2" w:sz="8" w:space="0"/>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72">
    <w:name w:val="Medium List 1 Accent 5"/>
    <w:basedOn w:val="30"/>
    <w:uiPriority w:val="65"/>
    <w:pPr>
      <w:spacing w:after="0" w:line="240" w:lineRule="auto"/>
    </w:pPr>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4BACC6" w:sz="8" w:space="0"/>
          <w:right w:val="nil"/>
          <w:insideH w:val="nil"/>
          <w:insideV w:val="nil"/>
          <w:tl2br w:val="nil"/>
          <w:tr2bl w:val="nil"/>
        </w:tcBorders>
      </w:tcPr>
    </w:tblStylePr>
    <w:tblStylePr w:type="lastRow">
      <w:rPr>
        <w:b/>
        <w:bCs/>
        <w:color w:val="1F497D"/>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Pr/>
    </w:tblStylePr>
    <w:tblStylePr w:type="lastCol">
      <w:rPr>
        <w:b/>
        <w:bCs/>
      </w:rPr>
      <w:tblPr/>
      <w:tcPr>
        <w:tcBorders>
          <w:top w:val="single" w:color="4BACC6" w:sz="8" w:space="0"/>
          <w:left w:val="nil"/>
          <w:bottom w:val="single" w:color="4BACC6" w:sz="8" w:space="0"/>
          <w:right w:val="nil"/>
          <w:insideH w:val="nil"/>
          <w:insideV w:val="nil"/>
          <w:tl2br w:val="nil"/>
          <w:tr2bl w:val="nil"/>
        </w:tcBorders>
      </w:tcPr>
    </w:tblStylePr>
    <w:tblStylePr w:type="band1Vert">
      <w:tblPr/>
      <w:tcPr>
        <w:shd w:val="clear" w:color="auto" w:fill="D2EAF0"/>
      </w:tcPr>
    </w:tblStylePr>
    <w:tblStylePr w:type="band1Horz">
      <w:tblPr/>
      <w:tcPr>
        <w:shd w:val="clear" w:color="auto" w:fill="D2EAF0"/>
      </w:tcPr>
    </w:tblStylePr>
  </w:style>
  <w:style w:type="table" w:styleId="73">
    <w:name w:val="Medium List 1 Accent 6"/>
    <w:basedOn w:val="30"/>
    <w:uiPriority w:val="65"/>
    <w:pPr>
      <w:spacing w:after="0" w:line="240" w:lineRule="auto"/>
    </w:pPr>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libri" w:hAnsi="Calibri" w:eastAsia="MS Gothic" w:cs="Times New Roman"/>
      </w:rPr>
      <w:tblPr/>
      <w:tcPr>
        <w:tcBorders>
          <w:top w:val="nil"/>
          <w:left w:val="nil"/>
          <w:bottom w:val="single" w:color="F79646" w:sz="8" w:space="0"/>
          <w:right w:val="nil"/>
          <w:insideH w:val="nil"/>
          <w:insideV w:val="nil"/>
          <w:tl2br w:val="nil"/>
          <w:tr2bl w:val="nil"/>
        </w:tcBorders>
      </w:tcPr>
    </w:tblStylePr>
    <w:tblStylePr w:type="lastRow">
      <w:rPr>
        <w:b/>
        <w:bCs/>
        <w:color w:val="1F497D"/>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Pr/>
    </w:tblStylePr>
    <w:tblStylePr w:type="lastCol">
      <w:rPr>
        <w:b/>
        <w:bCs/>
      </w:rPr>
      <w:tblPr/>
      <w:tcPr>
        <w:tcBorders>
          <w:top w:val="single" w:color="F79646" w:sz="8" w:space="0"/>
          <w:left w:val="nil"/>
          <w:bottom w:val="single" w:color="F79646" w:sz="8" w:space="0"/>
          <w:right w:val="nil"/>
          <w:insideH w:val="nil"/>
          <w:insideV w:val="nil"/>
          <w:tl2br w:val="nil"/>
          <w:tr2bl w:val="nil"/>
        </w:tcBorders>
      </w:tcPr>
    </w:tblStylePr>
    <w:tblStylePr w:type="band1Vert">
      <w:tblPr/>
      <w:tcPr>
        <w:shd w:val="clear" w:color="auto" w:fill="FDE5D1"/>
      </w:tcPr>
    </w:tblStylePr>
    <w:tblStylePr w:type="band1Horz">
      <w:tblPr/>
      <w:tcPr>
        <w:shd w:val="clear" w:color="auto" w:fill="FDE5D1"/>
      </w:tcPr>
    </w:tblStylePr>
  </w:style>
  <w:style w:type="table" w:styleId="74">
    <w:name w:val="Medium List 2"/>
    <w:basedOn w:val="30"/>
    <w:uiPriority w:val="66"/>
    <w:pPr>
      <w:spacing w:after="0" w:line="240" w:lineRule="auto"/>
    </w:pPr>
    <w:rPr>
      <w:rFonts w:ascii="Calibri" w:hAnsi="Calibri" w:eastAsia="MS Gothic" w:cs="Times New Roman"/>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sz="24" w:space="0"/>
          <w:right w:val="nil"/>
          <w:insideH w:val="nil"/>
          <w:insideV w:val="nil"/>
          <w:tl2br w:val="nil"/>
          <w:tr2bl w:val="nil"/>
        </w:tcBorders>
        <w:shd w:val="clear" w:color="auto" w:fill="FFFFFF"/>
      </w:tcPr>
    </w:tblStylePr>
    <w:tblStylePr w:type="lastRow">
      <w:tblPr/>
      <w:tcPr>
        <w:tcBorders>
          <w:top w:val="single" w:color="000000"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000000" w:sz="8" w:space="0"/>
          <w:insideH w:val="nil"/>
          <w:insideV w:val="nil"/>
          <w:tl2br w:val="nil"/>
          <w:tr2bl w:val="nil"/>
        </w:tcBorders>
        <w:shd w:val="clear" w:color="auto" w:fill="FFFFFF"/>
      </w:tcPr>
    </w:tblStylePr>
    <w:tblStylePr w:type="lastCol">
      <w:tblPr/>
      <w:tcPr>
        <w:tcBorders>
          <w:top w:val="nil"/>
          <w:left w:val="single" w:color="000000"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75">
    <w:name w:val="Medium List 2 Accent 1"/>
    <w:basedOn w:val="30"/>
    <w:uiPriority w:val="66"/>
    <w:pPr>
      <w:spacing w:after="0" w:line="240" w:lineRule="auto"/>
    </w:pPr>
    <w:rPr>
      <w:rFonts w:ascii="Calibri" w:hAnsi="Calibri" w:eastAsia="MS Gothic" w:cs="Times New Roman"/>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76">
    <w:name w:val="Medium List 2 Accent 2"/>
    <w:basedOn w:val="30"/>
    <w:uiPriority w:val="66"/>
    <w:pPr>
      <w:spacing w:after="0" w:line="240" w:lineRule="auto"/>
    </w:pPr>
    <w:rPr>
      <w:rFonts w:ascii="Calibri" w:hAnsi="Calibri" w:eastAsia="MS Gothic" w:cs="Times New Roman"/>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sz="24" w:space="0"/>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single" w:color="C0504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77">
    <w:name w:val="Medium List 2 Accent 3"/>
    <w:basedOn w:val="30"/>
    <w:uiPriority w:val="66"/>
    <w:pPr>
      <w:spacing w:after="0" w:line="240" w:lineRule="auto"/>
    </w:pPr>
    <w:rPr>
      <w:rFonts w:ascii="Calibri" w:hAnsi="Calibri" w:eastAsia="MS Gothic" w:cs="Times New Roman"/>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sz="24" w:space="0"/>
          <w:right w:val="nil"/>
          <w:insideH w:val="nil"/>
          <w:insideV w:val="nil"/>
          <w:tl2br w:val="nil"/>
          <w:tr2bl w:val="nil"/>
        </w:tcBorders>
        <w:shd w:val="clear" w:color="auto" w:fill="FFFFFF"/>
      </w:tcPr>
    </w:tblStylePr>
    <w:tblStylePr w:type="lastRow">
      <w:tblPr/>
      <w:tcPr>
        <w:tcBorders>
          <w:top w:val="single" w:color="9BBB59"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9BBB59" w:sz="8" w:space="0"/>
          <w:insideH w:val="nil"/>
          <w:insideV w:val="nil"/>
          <w:tl2br w:val="nil"/>
          <w:tr2bl w:val="nil"/>
        </w:tcBorders>
        <w:shd w:val="clear" w:color="auto" w:fill="FFFFFF"/>
      </w:tcPr>
    </w:tblStylePr>
    <w:tblStylePr w:type="lastCol">
      <w:tblPr/>
      <w:tcPr>
        <w:tcBorders>
          <w:top w:val="nil"/>
          <w:left w:val="single" w:color="9BBB59"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78">
    <w:name w:val="Medium List 2 Accent 4"/>
    <w:basedOn w:val="30"/>
    <w:uiPriority w:val="66"/>
    <w:pPr>
      <w:spacing w:after="0" w:line="240" w:lineRule="auto"/>
    </w:pPr>
    <w:rPr>
      <w:rFonts w:ascii="Calibri" w:hAnsi="Calibri" w:eastAsia="MS Gothic" w:cs="Times New Roman"/>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sz="24" w:space="0"/>
          <w:right w:val="nil"/>
          <w:insideH w:val="nil"/>
          <w:insideV w:val="nil"/>
          <w:tl2br w:val="nil"/>
          <w:tr2bl w:val="nil"/>
        </w:tcBorders>
        <w:shd w:val="clear" w:color="auto" w:fill="FFFFFF"/>
      </w:tcPr>
    </w:tblStylePr>
    <w:tblStylePr w:type="lastRow">
      <w:tblPr/>
      <w:tcPr>
        <w:tcBorders>
          <w:top w:val="single" w:color="8064A2"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79">
    <w:name w:val="Medium List 2 Accent 5"/>
    <w:basedOn w:val="30"/>
    <w:uiPriority w:val="66"/>
    <w:pPr>
      <w:spacing w:after="0" w:line="240" w:lineRule="auto"/>
    </w:pPr>
    <w:rPr>
      <w:rFonts w:ascii="Calibri" w:hAnsi="Calibri" w:eastAsia="MS Gothic" w:cs="Times New Roman"/>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sz="24" w:space="0"/>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single" w:color="4BACC6"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80">
    <w:name w:val="Medium List 2 Accent 6"/>
    <w:basedOn w:val="30"/>
    <w:uiPriority w:val="66"/>
    <w:pPr>
      <w:spacing w:after="0" w:line="240" w:lineRule="auto"/>
    </w:pPr>
    <w:rPr>
      <w:rFonts w:ascii="Calibri" w:hAnsi="Calibri" w:eastAsia="MS Gothic" w:cs="Times New Roman"/>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sz="24" w:space="0"/>
          <w:right w:val="nil"/>
          <w:insideH w:val="nil"/>
          <w:insideV w:val="nil"/>
          <w:tl2br w:val="nil"/>
          <w:tr2bl w:val="nil"/>
        </w:tcBorders>
        <w:shd w:val="clear" w:color="auto" w:fill="FFFFFF"/>
      </w:tcPr>
    </w:tblStylePr>
    <w:tblStylePr w:type="lastRow">
      <w:tblPr/>
      <w:tcPr>
        <w:tcBorders>
          <w:top w:val="single" w:color="F7964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F79646" w:sz="8" w:space="0"/>
          <w:insideH w:val="nil"/>
          <w:insideV w:val="nil"/>
          <w:tl2br w:val="nil"/>
          <w:tr2bl w:val="nil"/>
        </w:tcBorders>
        <w:shd w:val="clear" w:color="auto" w:fill="FFFFFF"/>
      </w:tcPr>
    </w:tblStylePr>
    <w:tblStylePr w:type="lastCol">
      <w:tblPr/>
      <w:tcPr>
        <w:tcBorders>
          <w:top w:val="nil"/>
          <w:left w:val="single" w:color="F79646"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81">
    <w:name w:val="Medium Grid 1"/>
    <w:basedOn w:val="30"/>
    <w:uiPriority w:val="67"/>
    <w:pPr>
      <w:spacing w:after="0" w:line="240" w:lineRule="auto"/>
    </w:pPr>
    <w:tblPr>
      <w:tblBorders>
        <w:top w:val="single" w:color="3F3F3F" w:sz="8" w:space="0"/>
        <w:left w:val="single" w:color="3F3F3F" w:sz="8" w:space="0"/>
        <w:bottom w:val="single" w:color="3F3F3F" w:sz="8" w:space="0"/>
        <w:right w:val="single" w:color="3F3F3F" w:sz="8" w:space="0"/>
        <w:insideH w:val="single" w:color="3F3F3F" w:sz="8" w:space="0"/>
        <w:insideV w:val="single" w:color="3F3F3F" w:sz="8" w:space="0"/>
      </w:tblBorders>
      <w:tblCellMar>
        <w:top w:w="0" w:type="dxa"/>
        <w:left w:w="108" w:type="dxa"/>
        <w:bottom w:w="0" w:type="dxa"/>
        <w:right w:w="108" w:type="dxa"/>
      </w:tblCellMar>
    </w:tblPr>
    <w:tcPr>
      <w:shd w:val="clear" w:color="auto" w:fill="BFBFBF"/>
    </w:tcPr>
    <w:tblStylePr w:type="firstRow">
      <w:rPr>
        <w:b/>
        <w:bCs/>
      </w:rPr>
      <w:tblPr/>
    </w:tblStylePr>
    <w:tblStylePr w:type="lastRow">
      <w:rPr>
        <w:b/>
        <w:bCs/>
      </w:rPr>
      <w:tblPr/>
      <w:tcPr>
        <w:tcBorders>
          <w:top w:val="single" w:color="3F3F3F"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7F7F7F"/>
      </w:tcPr>
    </w:tblStylePr>
    <w:tblStylePr w:type="band1Horz">
      <w:tblPr/>
      <w:tcPr>
        <w:shd w:val="clear" w:color="auto" w:fill="7F7F7F"/>
      </w:tcPr>
    </w:tblStylePr>
  </w:style>
  <w:style w:type="table" w:styleId="82">
    <w:name w:val="Medium Grid 1 Accent 1"/>
    <w:basedOn w:val="30"/>
    <w:uiPriority w:val="67"/>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Pr/>
    </w:tblStylePr>
    <w:tblStylePr w:type="lastRow">
      <w:rPr>
        <w:b/>
        <w:bCs/>
      </w:rPr>
      <w:tblPr/>
      <w:tcPr>
        <w:tcBorders>
          <w:top w:val="single" w:color="7BA0CD"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A7C0DE"/>
      </w:tcPr>
    </w:tblStylePr>
    <w:tblStylePr w:type="band1Horz">
      <w:tblPr/>
      <w:tcPr>
        <w:shd w:val="clear" w:color="auto" w:fill="A7C0DE"/>
      </w:tcPr>
    </w:tblStylePr>
  </w:style>
  <w:style w:type="table" w:styleId="83">
    <w:name w:val="Medium Grid 1 Accent 2"/>
    <w:basedOn w:val="30"/>
    <w:uiPriority w:val="67"/>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3"/>
    </w:tcPr>
    <w:tblStylePr w:type="firstRow">
      <w:rPr>
        <w:b/>
        <w:bCs/>
      </w:rPr>
      <w:tbl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styleId="84">
    <w:name w:val="Medium Grid 1 Accent 3"/>
    <w:basedOn w:val="30"/>
    <w:uiPriority w:val="67"/>
    <w:pPr>
      <w:spacing w:after="0" w:line="240" w:lineRule="auto"/>
    </w:pPr>
    <w:tblPr>
      <w:tblBorders>
        <w:top w:val="single" w:color="B4CC82" w:sz="8" w:space="0"/>
        <w:left w:val="single" w:color="B4CC82" w:sz="8" w:space="0"/>
        <w:bottom w:val="single" w:color="B4CC82" w:sz="8" w:space="0"/>
        <w:right w:val="single" w:color="B4CC82" w:sz="8" w:space="0"/>
        <w:insideH w:val="single" w:color="B4CC82" w:sz="8" w:space="0"/>
        <w:insideV w:val="single" w:color="B4CC82" w:sz="8" w:space="0"/>
      </w:tblBorders>
      <w:tblCellMar>
        <w:top w:w="0" w:type="dxa"/>
        <w:left w:w="108" w:type="dxa"/>
        <w:bottom w:w="0" w:type="dxa"/>
        <w:right w:w="108" w:type="dxa"/>
      </w:tblCellMar>
    </w:tblPr>
    <w:tcPr>
      <w:shd w:val="clear" w:color="auto" w:fill="E6EED5"/>
    </w:tcPr>
    <w:tblStylePr w:type="firstRow">
      <w:rPr>
        <w:b/>
        <w:bCs/>
      </w:rPr>
      <w:tblPr/>
    </w:tblStylePr>
    <w:tblStylePr w:type="lastRow">
      <w:rPr>
        <w:b/>
        <w:bCs/>
      </w:rPr>
      <w:tblPr/>
      <w:tcPr>
        <w:tcBorders>
          <w:top w:val="single" w:color="B4CC82"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CDDDAC"/>
      </w:tcPr>
    </w:tblStylePr>
    <w:tblStylePr w:type="band1Horz">
      <w:tblPr/>
      <w:tcPr>
        <w:shd w:val="clear" w:color="auto" w:fill="CDDDAC"/>
      </w:tcPr>
    </w:tblStylePr>
  </w:style>
  <w:style w:type="table" w:styleId="85">
    <w:name w:val="Medium Grid 1 Accent 4"/>
    <w:basedOn w:val="30"/>
    <w:uiPriority w:val="67"/>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Pr/>
    </w:tblStylePr>
    <w:tblStylePr w:type="lastRow">
      <w:rPr>
        <w:b/>
        <w:bCs/>
      </w:rPr>
      <w:tblPr/>
      <w:tcPr>
        <w:tcBorders>
          <w:top w:val="single" w:color="9F8AB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BFB1D0"/>
      </w:tcPr>
    </w:tblStylePr>
    <w:tblStylePr w:type="band1Horz">
      <w:tblPr/>
      <w:tcPr>
        <w:shd w:val="clear" w:color="auto" w:fill="BFB1D0"/>
      </w:tcPr>
    </w:tblStylePr>
  </w:style>
  <w:style w:type="table" w:styleId="86">
    <w:name w:val="Medium Grid 1 Accent 5"/>
    <w:basedOn w:val="30"/>
    <w:qFormat/>
    <w:uiPriority w:val="67"/>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0"/>
    </w:tcPr>
    <w:tblStylePr w:type="firstRow">
      <w:rPr>
        <w:b/>
        <w:bCs/>
      </w:rPr>
      <w:tbl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A5D5E2"/>
      </w:tcPr>
    </w:tblStylePr>
    <w:tblStylePr w:type="band1Horz">
      <w:tblPr/>
      <w:tcPr>
        <w:shd w:val="clear" w:color="auto" w:fill="A5D5E2"/>
      </w:tcPr>
    </w:tblStylePr>
  </w:style>
  <w:style w:type="table" w:styleId="87">
    <w:name w:val="Medium Grid 1 Accent 6"/>
    <w:basedOn w:val="30"/>
    <w:uiPriority w:val="67"/>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5D1"/>
    </w:tcPr>
    <w:tblStylePr w:type="firstRow">
      <w:rPr>
        <w:b/>
        <w:bCs/>
      </w:rPr>
      <w:tblPr/>
    </w:tblStylePr>
    <w:tblStylePr w:type="lastRow">
      <w:rPr>
        <w:b/>
        <w:bCs/>
      </w:rPr>
      <w:tblPr/>
      <w:tcPr>
        <w:tcBorders>
          <w:top w:val="single" w:color="F9B074"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FBCAA2"/>
      </w:tcPr>
    </w:tblStylePr>
    <w:tblStylePr w:type="band1Horz">
      <w:tblPr/>
      <w:tcPr>
        <w:shd w:val="clear" w:color="auto" w:fill="FBCAA2"/>
      </w:tcPr>
    </w:tblStylePr>
  </w:style>
  <w:style w:type="table" w:styleId="88">
    <w:name w:val="Medium Grid 2"/>
    <w:basedOn w:val="30"/>
    <w:uiPriority w:val="68"/>
    <w:pPr>
      <w:spacing w:after="0" w:line="240" w:lineRule="auto"/>
    </w:pPr>
    <w:rPr>
      <w:rFonts w:ascii="Calibri" w:hAnsi="Calibri" w:eastAsia="MS Gothic"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7F7F7F"/>
      </w:tcPr>
    </w:tblStylePr>
    <w:tblStylePr w:type="band1Horz">
      <w:tblPr/>
      <w:tcPr>
        <w:tcBorders>
          <w:top w:val="nil"/>
          <w:left w:val="nil"/>
          <w:bottom w:val="nil"/>
          <w:right w:val="nil"/>
          <w:insideH w:val="single" w:sz="6" w:space="0"/>
          <w:insideV w:val="single" w:sz="6" w:space="0"/>
          <w:tl2br w:val="nil"/>
          <w:tr2bl w:val="nil"/>
        </w:tcBorders>
        <w:shd w:val="clear" w:color="auto" w:fill="7F7F7F"/>
      </w:tcPr>
    </w:tblStylePr>
    <w:tblStylePr w:type="nwCell">
      <w:tblPr/>
      <w:tcPr>
        <w:shd w:val="clear" w:color="auto" w:fill="FFFFFF"/>
      </w:tcPr>
    </w:tblStylePr>
  </w:style>
  <w:style w:type="table" w:styleId="89">
    <w:name w:val="Medium Grid 2 Accent 1"/>
    <w:basedOn w:val="30"/>
    <w:uiPriority w:val="68"/>
    <w:pPr>
      <w:spacing w:after="0" w:line="240" w:lineRule="auto"/>
    </w:pPr>
    <w:rPr>
      <w:rFonts w:ascii="Calibri" w:hAnsi="Calibri" w:eastAsia="MS Gothic"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tcBorders>
          <w:top w:val="nil"/>
          <w:left w:val="nil"/>
          <w:bottom w:val="nil"/>
          <w:right w:val="nil"/>
          <w:insideH w:val="single" w:sz="6" w:space="0"/>
          <w:insideV w:val="single" w:sz="6" w:space="0"/>
          <w:tl2br w:val="nil"/>
          <w:tr2bl w:val="nil"/>
        </w:tcBorders>
        <w:shd w:val="clear" w:color="auto" w:fill="A7C0DE"/>
      </w:tcPr>
    </w:tblStylePr>
    <w:tblStylePr w:type="nwCell">
      <w:tblPr/>
      <w:tcPr>
        <w:shd w:val="clear" w:color="auto" w:fill="FFFFFF"/>
      </w:tcPr>
    </w:tblStylePr>
  </w:style>
  <w:style w:type="table" w:styleId="90">
    <w:name w:val="Medium Grid 2 Accent 2"/>
    <w:basedOn w:val="30"/>
    <w:uiPriority w:val="68"/>
    <w:pPr>
      <w:spacing w:after="0" w:line="240" w:lineRule="auto"/>
    </w:pPr>
    <w:rPr>
      <w:rFonts w:ascii="Calibri" w:hAnsi="Calibri" w:eastAsia="MS Gothic"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3"/>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insideV w:val="single" w:sz="6" w:space="0"/>
          <w:tl2br w:val="nil"/>
          <w:tr2bl w:val="nil"/>
        </w:tcBorders>
        <w:shd w:val="clear" w:color="auto" w:fill="DFA7A6"/>
      </w:tcPr>
    </w:tblStylePr>
    <w:tblStylePr w:type="nwCell">
      <w:tblPr/>
      <w:tcPr>
        <w:shd w:val="clear" w:color="auto" w:fill="FFFFFF"/>
      </w:tcPr>
    </w:tblStylePr>
  </w:style>
  <w:style w:type="table" w:styleId="91">
    <w:name w:val="Medium Grid 2 Accent 3"/>
    <w:basedOn w:val="30"/>
    <w:uiPriority w:val="68"/>
    <w:pPr>
      <w:spacing w:after="0" w:line="240" w:lineRule="auto"/>
    </w:pPr>
    <w:rPr>
      <w:rFonts w:ascii="Calibri" w:hAnsi="Calibri" w:eastAsia="MS Gothic"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insideV w:val="single" w:sz="6" w:space="0"/>
          <w:tl2br w:val="nil"/>
          <w:tr2bl w:val="nil"/>
        </w:tcBorders>
        <w:shd w:val="clear" w:color="auto" w:fill="CDDDAC"/>
      </w:tcPr>
    </w:tblStylePr>
    <w:tblStylePr w:type="nwCell">
      <w:tblPr/>
      <w:tcPr>
        <w:shd w:val="clear" w:color="auto" w:fill="FFFFFF"/>
      </w:tcPr>
    </w:tblStylePr>
  </w:style>
  <w:style w:type="table" w:styleId="92">
    <w:name w:val="Medium Grid 2 Accent 4"/>
    <w:basedOn w:val="30"/>
    <w:qFormat/>
    <w:uiPriority w:val="68"/>
    <w:pPr>
      <w:spacing w:after="0" w:line="240" w:lineRule="auto"/>
    </w:pPr>
    <w:rPr>
      <w:rFonts w:ascii="Calibri" w:hAnsi="Calibri" w:eastAsia="MS Gothic"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5"/>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insideV w:val="single" w:sz="6" w:space="0"/>
          <w:tl2br w:val="nil"/>
          <w:tr2bl w:val="nil"/>
        </w:tcBorders>
        <w:shd w:val="clear" w:color="auto" w:fill="BFB1D0"/>
      </w:tcPr>
    </w:tblStylePr>
    <w:tblStylePr w:type="nwCell">
      <w:tblPr/>
      <w:tcPr>
        <w:shd w:val="clear" w:color="auto" w:fill="FFFFFF"/>
      </w:tcPr>
    </w:tblStylePr>
  </w:style>
  <w:style w:type="table" w:styleId="93">
    <w:name w:val="Medium Grid 2 Accent 5"/>
    <w:basedOn w:val="30"/>
    <w:uiPriority w:val="68"/>
    <w:pPr>
      <w:spacing w:after="0" w:line="240" w:lineRule="auto"/>
    </w:pPr>
    <w:rPr>
      <w:rFonts w:ascii="Calibri" w:hAnsi="Calibri" w:eastAsia="MS Gothic"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insideV w:val="single" w:sz="6" w:space="0"/>
          <w:tl2br w:val="nil"/>
          <w:tr2bl w:val="nil"/>
        </w:tcBorders>
        <w:shd w:val="clear" w:color="auto" w:fill="A5D5E2"/>
      </w:tcPr>
    </w:tblStylePr>
    <w:tblStylePr w:type="nwCell">
      <w:tblPr/>
      <w:tcPr>
        <w:shd w:val="clear" w:color="auto" w:fill="FFFFFF"/>
      </w:tcPr>
    </w:tblStylePr>
  </w:style>
  <w:style w:type="table" w:styleId="94">
    <w:name w:val="Medium Grid 2 Accent 6"/>
    <w:basedOn w:val="30"/>
    <w:uiPriority w:val="68"/>
    <w:pPr>
      <w:spacing w:after="0" w:line="240" w:lineRule="auto"/>
    </w:pPr>
    <w:rPr>
      <w:rFonts w:ascii="Calibri" w:hAnsi="Calibri" w:eastAsia="MS Gothic"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5D1"/>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insideV w:val="single" w:sz="6" w:space="0"/>
          <w:tl2br w:val="nil"/>
          <w:tr2bl w:val="nil"/>
        </w:tcBorders>
        <w:shd w:val="clear" w:color="auto" w:fill="FBCAA2"/>
      </w:tcPr>
    </w:tblStylePr>
    <w:tblStylePr w:type="nwCell">
      <w:tblPr/>
      <w:tcPr>
        <w:shd w:val="clear" w:color="auto" w:fill="FFFFFF"/>
      </w:tcPr>
    </w:tblStylePr>
  </w:style>
  <w:style w:type="table" w:styleId="95">
    <w:name w:val="Medium Grid 3"/>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000000"/>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7F7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7F7F7F"/>
      </w:tcPr>
    </w:tblStylePr>
  </w:style>
  <w:style w:type="table" w:styleId="96">
    <w:name w:val="Medium Grid 3 Accent 1"/>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C0DE"/>
      </w:tcPr>
    </w:tblStylePr>
  </w:style>
  <w:style w:type="table" w:styleId="97">
    <w:name w:val="Medium Grid 3 Accent 2"/>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FA7A6"/>
      </w:tcPr>
    </w:tblStylePr>
  </w:style>
  <w:style w:type="table" w:styleId="98">
    <w:name w:val="Medium Grid 3 Accent 3"/>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table" w:styleId="99">
    <w:name w:val="Medium Grid 3 Accent 4"/>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100">
    <w:name w:val="Medium Grid 3 Accent 5"/>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table" w:styleId="101">
    <w:name w:val="Medium Grid 3 Accent 6"/>
    <w:basedOn w:val="30"/>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BCAA2"/>
      </w:tcPr>
    </w:tblStylePr>
  </w:style>
  <w:style w:type="table" w:styleId="102">
    <w:name w:val="Dark List"/>
    <w:basedOn w:val="30"/>
    <w:uiPriority w:val="70"/>
    <w:pPr>
      <w:spacing w:after="0" w:line="240" w:lineRule="auto"/>
    </w:pPr>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color="FFFFFF" w:sz="18" w:space="0"/>
          <w:insideH w:val="nil"/>
          <w:insideV w:val="nil"/>
          <w:tl2br w:val="nil"/>
          <w:tr2bl w:val="nil"/>
        </w:tcBorders>
        <w:shd w:val="clear" w:color="auto" w:fill="000000"/>
      </w:tcPr>
    </w:tblStylePr>
    <w:tblStylePr w:type="lastCol">
      <w:tblPr/>
      <w:tcPr>
        <w:tcBorders>
          <w:top w:val="nil"/>
          <w:left w:val="single" w:color="FFFFFF" w:sz="18" w:space="0"/>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103">
    <w:name w:val="Dark List Accent 1"/>
    <w:basedOn w:val="30"/>
    <w:uiPriority w:val="70"/>
    <w:pPr>
      <w:spacing w:after="0" w:line="240" w:lineRule="auto"/>
    </w:pPr>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43F61"/>
      </w:tcPr>
    </w:tblStylePr>
    <w:tblStylePr w:type="firstCol">
      <w:tblPr/>
      <w:tcPr>
        <w:tcBorders>
          <w:top w:val="nil"/>
          <w:left w:val="nil"/>
          <w:bottom w:val="nil"/>
          <w:right w:val="single" w:color="FFFFFF" w:sz="18" w:space="0"/>
          <w:insideH w:val="nil"/>
          <w:insideV w:val="nil"/>
          <w:tl2br w:val="nil"/>
          <w:tr2bl w:val="nil"/>
        </w:tcBorders>
        <w:shd w:val="clear" w:color="auto" w:fill="366091"/>
      </w:tcPr>
    </w:tblStylePr>
    <w:tblStylePr w:type="lastCol">
      <w:tblPr/>
      <w:tcPr>
        <w:tcBorders>
          <w:top w:val="nil"/>
          <w:left w:val="single" w:color="FFFFFF" w:sz="18" w:space="0"/>
          <w:bottom w:val="nil"/>
          <w:right w:val="nil"/>
          <w:insideH w:val="nil"/>
          <w:insideV w:val="nil"/>
          <w:tl2br w:val="nil"/>
          <w:tr2bl w:val="nil"/>
        </w:tcBorders>
        <w:shd w:val="clear" w:color="auto" w:fill="366091"/>
      </w:tcPr>
    </w:tblStylePr>
    <w:tblStylePr w:type="band1Vert">
      <w:tblPr/>
      <w:tcPr>
        <w:tcBorders>
          <w:top w:val="nil"/>
          <w:left w:val="nil"/>
          <w:bottom w:val="nil"/>
          <w:right w:val="nil"/>
          <w:insideH w:val="nil"/>
          <w:insideV w:val="nil"/>
          <w:tl2br w:val="nil"/>
          <w:tr2bl w:val="nil"/>
        </w:tcBorders>
        <w:shd w:val="clear" w:color="auto" w:fill="366091"/>
      </w:tcPr>
    </w:tblStylePr>
    <w:tblStylePr w:type="band1Horz">
      <w:tblPr/>
      <w:tcPr>
        <w:tcBorders>
          <w:top w:val="nil"/>
          <w:left w:val="nil"/>
          <w:bottom w:val="nil"/>
          <w:right w:val="nil"/>
          <w:insideH w:val="nil"/>
          <w:insideV w:val="nil"/>
          <w:tl2br w:val="nil"/>
          <w:tr2bl w:val="nil"/>
        </w:tcBorders>
        <w:shd w:val="clear" w:color="auto" w:fill="366091"/>
      </w:tcPr>
    </w:tblStylePr>
  </w:style>
  <w:style w:type="table" w:styleId="104">
    <w:name w:val="Dark List Accent 2"/>
    <w:basedOn w:val="30"/>
    <w:uiPriority w:val="70"/>
    <w:pPr>
      <w:spacing w:after="0" w:line="240" w:lineRule="auto"/>
    </w:pPr>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color="FFFFFF" w:sz="18" w:space="0"/>
          <w:insideH w:val="nil"/>
          <w:insideV w:val="nil"/>
          <w:tl2br w:val="nil"/>
          <w:tr2bl w:val="nil"/>
        </w:tcBorders>
        <w:shd w:val="clear" w:color="auto" w:fill="943734"/>
      </w:tcPr>
    </w:tblStylePr>
    <w:tblStylePr w:type="lastCol">
      <w:tblPr/>
      <w:tcPr>
        <w:tcBorders>
          <w:top w:val="nil"/>
          <w:left w:val="single" w:color="FFFFFF" w:sz="18" w:space="0"/>
          <w:bottom w:val="nil"/>
          <w:right w:val="nil"/>
          <w:insideH w:val="nil"/>
          <w:insideV w:val="nil"/>
          <w:tl2br w:val="nil"/>
          <w:tr2bl w:val="nil"/>
        </w:tcBorders>
        <w:shd w:val="clear" w:color="auto" w:fill="943734"/>
      </w:tcPr>
    </w:tblStylePr>
    <w:tblStylePr w:type="band1Vert">
      <w:tblPr/>
      <w:tcPr>
        <w:tcBorders>
          <w:top w:val="nil"/>
          <w:left w:val="nil"/>
          <w:bottom w:val="nil"/>
          <w:right w:val="nil"/>
          <w:insideH w:val="nil"/>
          <w:insideV w:val="nil"/>
          <w:tl2br w:val="nil"/>
          <w:tr2bl w:val="nil"/>
        </w:tcBorders>
        <w:shd w:val="clear" w:color="auto" w:fill="943734"/>
      </w:tcPr>
    </w:tblStylePr>
    <w:tblStylePr w:type="band1Horz">
      <w:tblPr/>
      <w:tcPr>
        <w:tcBorders>
          <w:top w:val="nil"/>
          <w:left w:val="nil"/>
          <w:bottom w:val="nil"/>
          <w:right w:val="nil"/>
          <w:insideH w:val="nil"/>
          <w:insideV w:val="nil"/>
          <w:tl2br w:val="nil"/>
          <w:tr2bl w:val="nil"/>
        </w:tcBorders>
        <w:shd w:val="clear" w:color="auto" w:fill="943734"/>
      </w:tcPr>
    </w:tblStylePr>
  </w:style>
  <w:style w:type="table" w:styleId="105">
    <w:name w:val="Dark List Accent 3"/>
    <w:basedOn w:val="30"/>
    <w:uiPriority w:val="70"/>
    <w:pPr>
      <w:spacing w:after="0" w:line="240" w:lineRule="auto"/>
    </w:pPr>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4E6127"/>
      </w:tcPr>
    </w:tblStylePr>
    <w:tblStylePr w:type="firstCol">
      <w:tblPr/>
      <w:tcPr>
        <w:tcBorders>
          <w:top w:val="nil"/>
          <w:left w:val="nil"/>
          <w:bottom w:val="nil"/>
          <w:right w:val="single" w:color="FFFFFF" w:sz="18" w:space="0"/>
          <w:insideH w:val="nil"/>
          <w:insideV w:val="nil"/>
          <w:tl2br w:val="nil"/>
          <w:tr2bl w:val="nil"/>
        </w:tcBorders>
        <w:shd w:val="clear" w:color="auto" w:fill="76923C"/>
      </w:tcPr>
    </w:tblStylePr>
    <w:tblStylePr w:type="lastCol">
      <w:tblPr/>
      <w:tcPr>
        <w:tcBorders>
          <w:top w:val="nil"/>
          <w:left w:val="single" w:color="FFFFFF" w:sz="18" w:space="0"/>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106">
    <w:name w:val="Dark List Accent 4"/>
    <w:basedOn w:val="30"/>
    <w:uiPriority w:val="70"/>
    <w:pPr>
      <w:spacing w:after="0" w:line="240" w:lineRule="auto"/>
    </w:pPr>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3F3051"/>
      </w:tcPr>
    </w:tblStylePr>
    <w:tblStylePr w:type="firstCol">
      <w:tblPr/>
      <w:tcPr>
        <w:tcBorders>
          <w:top w:val="nil"/>
          <w:left w:val="nil"/>
          <w:bottom w:val="nil"/>
          <w:right w:val="single" w:color="FFFFFF" w:sz="18" w:space="0"/>
          <w:insideH w:val="nil"/>
          <w:insideV w:val="nil"/>
          <w:tl2br w:val="nil"/>
          <w:tr2bl w:val="nil"/>
        </w:tcBorders>
        <w:shd w:val="clear" w:color="auto" w:fill="5F497A"/>
      </w:tcPr>
    </w:tblStylePr>
    <w:tblStylePr w:type="lastCol">
      <w:tblPr/>
      <w:tcPr>
        <w:tcBorders>
          <w:top w:val="nil"/>
          <w:left w:val="single" w:color="FFFFFF" w:sz="18" w:space="0"/>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107">
    <w:name w:val="Dark List Accent 5"/>
    <w:basedOn w:val="30"/>
    <w:uiPriority w:val="70"/>
    <w:pPr>
      <w:spacing w:after="0" w:line="240" w:lineRule="auto"/>
    </w:pPr>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color="FFFFFF" w:sz="18" w:space="0"/>
          <w:insideH w:val="nil"/>
          <w:insideV w:val="nil"/>
          <w:tl2br w:val="nil"/>
          <w:tr2bl w:val="nil"/>
        </w:tcBorders>
        <w:shd w:val="clear" w:color="auto" w:fill="31849B"/>
      </w:tcPr>
    </w:tblStylePr>
    <w:tblStylePr w:type="lastCol">
      <w:tblPr/>
      <w:tcPr>
        <w:tcBorders>
          <w:top w:val="nil"/>
          <w:left w:val="single" w:color="FFFFFF" w:sz="18" w:space="0"/>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108">
    <w:name w:val="Dark List Accent 6"/>
    <w:basedOn w:val="30"/>
    <w:uiPriority w:val="70"/>
    <w:pPr>
      <w:spacing w:after="0" w:line="240" w:lineRule="auto"/>
    </w:pPr>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color="FFFFFF" w:sz="18" w:space="0"/>
          <w:insideH w:val="nil"/>
          <w:insideV w:val="nil"/>
          <w:tl2br w:val="nil"/>
          <w:tr2bl w:val="nil"/>
        </w:tcBorders>
        <w:shd w:val="clear" w:color="auto" w:fill="E36C09"/>
      </w:tcPr>
    </w:tblStylePr>
    <w:tblStylePr w:type="lastCol">
      <w:tblPr/>
      <w:tcPr>
        <w:tcBorders>
          <w:top w:val="nil"/>
          <w:left w:val="single" w:color="FFFFFF" w:sz="18" w:space="0"/>
          <w:bottom w:val="nil"/>
          <w:right w:val="nil"/>
          <w:insideH w:val="nil"/>
          <w:insideV w:val="nil"/>
          <w:tl2br w:val="nil"/>
          <w:tr2bl w:val="nil"/>
        </w:tcBorders>
        <w:shd w:val="clear" w:color="auto" w:fill="E36C09"/>
      </w:tcPr>
    </w:tblStylePr>
    <w:tblStylePr w:type="band1Vert">
      <w:tblPr/>
      <w:tcPr>
        <w:tcBorders>
          <w:top w:val="nil"/>
          <w:left w:val="nil"/>
          <w:bottom w:val="nil"/>
          <w:right w:val="nil"/>
          <w:insideH w:val="nil"/>
          <w:insideV w:val="nil"/>
          <w:tl2br w:val="nil"/>
          <w:tr2bl w:val="nil"/>
        </w:tcBorders>
        <w:shd w:val="clear" w:color="auto" w:fill="E36C09"/>
      </w:tcPr>
    </w:tblStylePr>
    <w:tblStylePr w:type="band1Horz">
      <w:tblPr/>
      <w:tcPr>
        <w:tcBorders>
          <w:top w:val="nil"/>
          <w:left w:val="nil"/>
          <w:bottom w:val="nil"/>
          <w:right w:val="nil"/>
          <w:insideH w:val="nil"/>
          <w:insideV w:val="nil"/>
          <w:tl2br w:val="nil"/>
          <w:tr2bl w:val="nil"/>
        </w:tcBorders>
        <w:shd w:val="clear" w:color="auto" w:fill="E36C09"/>
      </w:tcPr>
    </w:tblStylePr>
  </w:style>
  <w:style w:type="table" w:styleId="109">
    <w:name w:val="Colorful Shading"/>
    <w:basedOn w:val="30"/>
    <w:uiPriority w:val="71"/>
    <w:pPr>
      <w:spacing w:after="0" w:line="240" w:lineRule="auto"/>
    </w:pPr>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5E5E5"/>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Pr/>
    </w:tblStylePr>
    <w:tblStylePr w:type="nwCell">
      <w:rPr>
        <w:color w:val="000000"/>
      </w:rPr>
      <w:tblPr/>
    </w:tblStylePr>
  </w:style>
  <w:style w:type="table" w:styleId="110">
    <w:name w:val="Colorful Shading Accent 1"/>
    <w:basedOn w:val="30"/>
    <w:uiPriority w:val="71"/>
    <w:pPr>
      <w:spacing w:after="0" w:line="240" w:lineRule="auto"/>
    </w:pPr>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Pr/>
    </w:tblStylePr>
    <w:tblStylePr w:type="nwCell">
      <w:rPr>
        <w:color w:val="000000"/>
      </w:rPr>
      <w:tblPr/>
    </w:tblStylePr>
  </w:style>
  <w:style w:type="table" w:styleId="111">
    <w:name w:val="Colorful Shading Accent 2"/>
    <w:basedOn w:val="30"/>
    <w:uiPriority w:val="71"/>
    <w:pPr>
      <w:spacing w:after="0" w:line="240" w:lineRule="auto"/>
    </w:pPr>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Pr/>
    </w:tblStylePr>
    <w:tblStylePr w:type="nwCell">
      <w:rPr>
        <w:color w:val="000000"/>
      </w:rPr>
      <w:tblPr/>
    </w:tblStylePr>
  </w:style>
  <w:style w:type="table" w:styleId="112">
    <w:name w:val="Colorful Shading Accent 3"/>
    <w:basedOn w:val="30"/>
    <w:uiPriority w:val="71"/>
    <w:pPr>
      <w:spacing w:after="0" w:line="240" w:lineRule="auto"/>
    </w:pPr>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color="8064A2"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13">
    <w:name w:val="Colorful Shading Accent 4"/>
    <w:basedOn w:val="30"/>
    <w:uiPriority w:val="71"/>
    <w:pPr>
      <w:spacing w:after="0" w:line="240" w:lineRule="auto"/>
    </w:pPr>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5"/>
    </w:tcPr>
    <w:tblStylePr w:type="firstRow">
      <w:rPr>
        <w:b/>
        <w:bCs/>
      </w:rPr>
      <w:tblPr/>
      <w:tcPr>
        <w:tcBorders>
          <w:top w:val="nil"/>
          <w:left w:val="nil"/>
          <w:bottom w:val="single" w:color="9BBB59"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A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A62"/>
      </w:tcPr>
    </w:tblStylePr>
    <w:tblStylePr w:type="lastCol">
      <w:rPr>
        <w:color w:val="FFFFFF"/>
      </w:rPr>
      <w:tblPr/>
      <w:tcPr>
        <w:tcBorders>
          <w:top w:val="nil"/>
          <w:left w:val="nil"/>
          <w:bottom w:val="nil"/>
          <w:right w:val="nil"/>
          <w:insideH w:val="nil"/>
          <w:insideV w:val="nil"/>
          <w:tl2br w:val="nil"/>
          <w:tr2bl w:val="nil"/>
        </w:tcBorders>
        <w:shd w:val="clear" w:color="auto" w:fill="4C3A62"/>
      </w:tcPr>
    </w:tblStylePr>
    <w:tblStylePr w:type="band1Vert">
      <w:tblPr/>
      <w:tcPr>
        <w:shd w:val="clear" w:color="auto" w:fill="CCC0D9"/>
      </w:tcPr>
    </w:tblStylePr>
    <w:tblStylePr w:type="band1Horz">
      <w:tblPr/>
      <w:tcPr>
        <w:shd w:val="clear" w:color="auto" w:fill="BFB1D0"/>
      </w:tcPr>
    </w:tblStylePr>
    <w:tblStylePr w:type="neCell">
      <w:rPr>
        <w:color w:val="000000"/>
      </w:rPr>
      <w:tblPr/>
    </w:tblStylePr>
    <w:tblStylePr w:type="nwCell">
      <w:rPr>
        <w:color w:val="000000"/>
      </w:rPr>
      <w:tblPr/>
    </w:tblStylePr>
  </w:style>
  <w:style w:type="table" w:styleId="114">
    <w:name w:val="Colorful Shading Accent 5"/>
    <w:basedOn w:val="30"/>
    <w:uiPriority w:val="71"/>
    <w:pPr>
      <w:spacing w:after="0" w:line="240" w:lineRule="auto"/>
    </w:pPr>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Pr/>
    </w:tblStylePr>
    <w:tblStylePr w:type="nwCell">
      <w:rPr>
        <w:color w:val="000000"/>
      </w:rPr>
      <w:tblPr/>
    </w:tblStylePr>
  </w:style>
  <w:style w:type="table" w:styleId="115">
    <w:name w:val="Colorful Shading Accent 6"/>
    <w:basedOn w:val="30"/>
    <w:uiPriority w:val="71"/>
    <w:pPr>
      <w:spacing w:after="0" w:line="240" w:lineRule="auto"/>
    </w:pPr>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color="4BACC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B65607"/>
      </w:tcPr>
    </w:tblStylePr>
    <w:tblStylePr w:type="firstCol">
      <w:rPr>
        <w:color w:val="FFFFFF"/>
      </w:rPr>
      <w:tblPr/>
      <w:tcPr>
        <w:tcBorders>
          <w:top w:val="nil"/>
          <w:left w:val="nil"/>
          <w:bottom w:val="nil"/>
          <w:right w:val="nil"/>
          <w:insideH w:val="single" w:sz="4" w:space="0"/>
          <w:insideV w:val="nil"/>
          <w:tl2br w:val="nil"/>
          <w:tr2bl w:val="nil"/>
        </w:tcBorders>
        <w:shd w:val="clear" w:color="auto" w:fill="B65607"/>
      </w:tcPr>
    </w:tblStylePr>
    <w:tblStylePr w:type="lastCol">
      <w:rPr>
        <w:color w:val="FFFFFF"/>
      </w:rPr>
      <w:tblPr/>
      <w:tcPr>
        <w:tcBorders>
          <w:top w:val="nil"/>
          <w:left w:val="nil"/>
          <w:bottom w:val="nil"/>
          <w:right w:val="nil"/>
          <w:insideH w:val="nil"/>
          <w:insideV w:val="nil"/>
          <w:tl2br w:val="nil"/>
          <w:tr2bl w:val="nil"/>
        </w:tcBorders>
        <w:shd w:val="clear" w:color="auto" w:fill="B65607"/>
      </w:tcPr>
    </w:tblStylePr>
    <w:tblStylePr w:type="band1Vert">
      <w:tblPr/>
      <w:tcPr>
        <w:shd w:val="clear" w:color="auto" w:fill="FBD4B4"/>
      </w:tcPr>
    </w:tblStylePr>
    <w:tblStylePr w:type="band1Horz">
      <w:tblPr/>
      <w:tcPr>
        <w:shd w:val="clear" w:color="auto" w:fill="FBCAA2"/>
      </w:tcPr>
    </w:tblStylePr>
    <w:tblStylePr w:type="neCell">
      <w:rPr>
        <w:color w:val="000000"/>
      </w:rPr>
      <w:tblPr/>
    </w:tblStylePr>
    <w:tblStylePr w:type="nwCell">
      <w:rPr>
        <w:color w:val="000000"/>
      </w:rPr>
      <w:tblPr/>
    </w:tblStylePr>
  </w:style>
  <w:style w:type="table" w:styleId="116">
    <w:name w:val="Colorful List"/>
    <w:basedOn w:val="30"/>
    <w:uiPriority w:val="72"/>
    <w:pPr>
      <w:spacing w:after="0" w:line="240" w:lineRule="auto"/>
    </w:pPr>
    <w:rPr>
      <w:color w:val="000000"/>
    </w:rPr>
    <w:tblPr>
      <w:tblCellMar>
        <w:top w:w="0" w:type="dxa"/>
        <w:left w:w="108" w:type="dxa"/>
        <w:bottom w:w="0" w:type="dxa"/>
        <w:right w:w="108" w:type="dxa"/>
      </w:tblCellMar>
    </w:tblPr>
    <w:tcPr>
      <w:shd w:val="clear" w:color="auto" w:fill="E5E5E5"/>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shd w:val="clear" w:color="auto" w:fill="CCCCCC"/>
      </w:tcPr>
    </w:tblStylePr>
  </w:style>
  <w:style w:type="table" w:styleId="117">
    <w:name w:val="Colorful List Accent 1"/>
    <w:basedOn w:val="30"/>
    <w:uiPriority w:val="72"/>
    <w:pPr>
      <w:spacing w:after="0" w:line="240" w:lineRule="auto"/>
    </w:pPr>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118">
    <w:name w:val="Colorful List Accent 2"/>
    <w:basedOn w:val="30"/>
    <w:uiPriority w:val="72"/>
    <w:pPr>
      <w:spacing w:after="0" w:line="240" w:lineRule="auto"/>
    </w:pPr>
    <w:rPr>
      <w:color w:val="000000"/>
    </w:rPr>
    <w:tblPr>
      <w:tblCellMar>
        <w:top w:w="0" w:type="dxa"/>
        <w:left w:w="108" w:type="dxa"/>
        <w:bottom w:w="0" w:type="dxa"/>
        <w:right w:w="108" w:type="dxa"/>
      </w:tblCellMar>
    </w:tblPr>
    <w:tcPr>
      <w:shd w:val="clear" w:color="auto" w:fill="F8EDED"/>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shd w:val="clear" w:color="auto" w:fill="F2DBDB"/>
      </w:tcPr>
    </w:tblStylePr>
  </w:style>
  <w:style w:type="table" w:styleId="119">
    <w:name w:val="Colorful List Accent 3"/>
    <w:basedOn w:val="30"/>
    <w:uiPriority w:val="72"/>
    <w:pPr>
      <w:spacing w:after="0" w:line="240" w:lineRule="auto"/>
    </w:pPr>
    <w:rPr>
      <w:color w:val="000000"/>
    </w:rPr>
    <w:tblPr>
      <w:tblCellMar>
        <w:top w:w="0" w:type="dxa"/>
        <w:left w:w="108" w:type="dxa"/>
        <w:bottom w:w="0" w:type="dxa"/>
        <w:right w:w="108" w:type="dxa"/>
      </w:tblCellMar>
    </w:tblPr>
    <w:tcPr>
      <w:shd w:val="clear" w:color="auto" w:fill="F5F8EE"/>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664E82"/>
      </w:tcPr>
    </w:tblStylePr>
    <w:tblStylePr w:type="lastRow">
      <w:rPr>
        <w:b/>
        <w:bCs/>
        <w:color w:val="664E8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120">
    <w:name w:val="Colorful List Accent 4"/>
    <w:basedOn w:val="30"/>
    <w:uiPriority w:val="72"/>
    <w:pPr>
      <w:spacing w:after="0" w:line="240" w:lineRule="auto"/>
    </w:pPr>
    <w:rPr>
      <w:color w:val="000000"/>
    </w:rPr>
    <w:tblPr>
      <w:tblCellMar>
        <w:top w:w="0" w:type="dxa"/>
        <w:left w:w="108" w:type="dxa"/>
        <w:bottom w:w="0" w:type="dxa"/>
        <w:right w:w="108" w:type="dxa"/>
      </w:tblCellMar>
    </w:tblPr>
    <w:tcPr>
      <w:shd w:val="clear" w:color="auto" w:fill="F2EFF5"/>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7E9C40"/>
      </w:tcPr>
    </w:tblStylePr>
    <w:tblStylePr w:type="lastRow">
      <w:rPr>
        <w:b/>
        <w:bCs/>
        <w:color w:val="7E9C4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121">
    <w:name w:val="Colorful List Accent 5"/>
    <w:basedOn w:val="30"/>
    <w:uiPriority w:val="72"/>
    <w:pPr>
      <w:spacing w:after="0" w:line="240" w:lineRule="auto"/>
    </w:pPr>
    <w:rPr>
      <w:color w:val="000000"/>
    </w:rPr>
    <w:tblPr>
      <w:tblCellMar>
        <w:top w:w="0" w:type="dxa"/>
        <w:left w:w="108" w:type="dxa"/>
        <w:bottom w:w="0" w:type="dxa"/>
        <w:right w:w="108" w:type="dxa"/>
      </w:tblCellMar>
    </w:tblPr>
    <w:tcPr>
      <w:shd w:val="clear" w:color="auto" w:fill="EDF6F9"/>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F3730A"/>
      </w:tcPr>
    </w:tblStylePr>
    <w:tblStylePr w:type="lastRow">
      <w:rPr>
        <w:b/>
        <w:bCs/>
        <w:color w:val="F3730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shd w:val="clear" w:color="auto" w:fill="DAEEF3"/>
      </w:tcPr>
    </w:tblStylePr>
  </w:style>
  <w:style w:type="table" w:styleId="122">
    <w:name w:val="Colorful List Accent 6"/>
    <w:basedOn w:val="30"/>
    <w:uiPriority w:val="72"/>
    <w:pPr>
      <w:spacing w:after="0" w:line="240" w:lineRule="auto"/>
    </w:pPr>
    <w:rPr>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348DA5"/>
      </w:tcPr>
    </w:tblStylePr>
    <w:tblStylePr w:type="lastRow">
      <w:rPr>
        <w:b/>
        <w:bCs/>
        <w:color w:val="348DA5"/>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shd w:val="clear" w:color="auto" w:fill="FDE9D9"/>
      </w:tcPr>
    </w:tblStylePr>
  </w:style>
  <w:style w:type="table" w:styleId="123">
    <w:name w:val="Colorful Grid"/>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124">
    <w:name w:val="Colorful Grid Accent 1"/>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125">
    <w:name w:val="Colorful Grid Accent 2"/>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734"/>
      </w:tcPr>
    </w:tblStylePr>
    <w:tblStylePr w:type="lastCol">
      <w:rPr>
        <w:color w:val="FFFFFF"/>
      </w:rPr>
      <w:tblPr/>
      <w:tcPr>
        <w:shd w:val="clear" w:color="auto" w:fill="943734"/>
      </w:tcPr>
    </w:tblStylePr>
    <w:tblStylePr w:type="band1Vert">
      <w:tblPr/>
      <w:tcPr>
        <w:shd w:val="clear" w:color="auto" w:fill="DFA7A6"/>
      </w:tcPr>
    </w:tblStylePr>
    <w:tblStylePr w:type="band1Horz">
      <w:tblPr/>
      <w:tcPr>
        <w:shd w:val="clear" w:color="auto" w:fill="DFA7A6"/>
      </w:tcPr>
    </w:tblStylePr>
  </w:style>
  <w:style w:type="table" w:styleId="126">
    <w:name w:val="Colorful Grid Accent 3"/>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27">
    <w:name w:val="Colorful Grid Accent 4"/>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28">
    <w:name w:val="Colorful Grid Accent 5"/>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29">
    <w:name w:val="Colorful Grid Accent 6"/>
    <w:basedOn w:val="30"/>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character" w:customStyle="1" w:styleId="133">
    <w:name w:val="Macro Text Char"/>
    <w:basedOn w:val="130"/>
    <w:link w:val="2"/>
    <w:uiPriority w:val="99"/>
    <w:rPr>
      <w:rFonts w:ascii="Courier" w:hAnsi="Courier"/>
      <w:sz w:val="20"/>
      <w:szCs w:val="20"/>
    </w:rPr>
  </w:style>
  <w:style w:type="character" w:customStyle="1" w:styleId="134">
    <w:name w:val="Heading 1 Char"/>
    <w:basedOn w:val="130"/>
    <w:link w:val="3"/>
    <w:uiPriority w:val="9"/>
    <w:rPr>
      <w:rFonts w:ascii="Calibri" w:hAnsi="Calibri" w:eastAsia="MS Gothic" w:cs="Times New Roman"/>
      <w:b/>
      <w:bCs/>
      <w:color w:val="366091"/>
      <w:sz w:val="28"/>
      <w:szCs w:val="28"/>
    </w:rPr>
  </w:style>
  <w:style w:type="character" w:customStyle="1" w:styleId="135">
    <w:name w:val="Heading 2 Char"/>
    <w:basedOn w:val="130"/>
    <w:link w:val="4"/>
    <w:uiPriority w:val="9"/>
    <w:rPr>
      <w:rFonts w:ascii="Calibri" w:hAnsi="Calibri" w:eastAsia="MS Gothic" w:cs="Times New Roman"/>
      <w:b/>
      <w:bCs/>
      <w:color w:val="4F81BD"/>
      <w:sz w:val="26"/>
      <w:szCs w:val="26"/>
    </w:rPr>
  </w:style>
  <w:style w:type="character" w:customStyle="1" w:styleId="136">
    <w:name w:val="Heading 3 Char"/>
    <w:basedOn w:val="130"/>
    <w:link w:val="5"/>
    <w:uiPriority w:val="9"/>
    <w:rPr>
      <w:rFonts w:ascii="Calibri" w:hAnsi="Calibri" w:eastAsia="MS Gothic" w:cs="Times New Roman"/>
      <w:b/>
      <w:bCs/>
      <w:color w:val="4F81BD"/>
    </w:rPr>
  </w:style>
  <w:style w:type="character" w:customStyle="1" w:styleId="137">
    <w:name w:val="Heading 4 Char"/>
    <w:basedOn w:val="130"/>
    <w:link w:val="6"/>
    <w:semiHidden/>
    <w:uiPriority w:val="9"/>
    <w:rPr>
      <w:rFonts w:ascii="Calibri" w:hAnsi="Calibri" w:eastAsia="MS Gothic" w:cs="Times New Roman"/>
      <w:b/>
      <w:bCs/>
      <w:i/>
      <w:iCs/>
      <w:color w:val="4F81BD"/>
    </w:rPr>
  </w:style>
  <w:style w:type="character" w:customStyle="1" w:styleId="138">
    <w:name w:val="Heading 5 Char"/>
    <w:basedOn w:val="130"/>
    <w:link w:val="7"/>
    <w:semiHidden/>
    <w:uiPriority w:val="9"/>
    <w:rPr>
      <w:rFonts w:ascii="Calibri" w:hAnsi="Calibri" w:eastAsia="MS Gothic" w:cs="Times New Roman"/>
      <w:color w:val="243F61"/>
    </w:rPr>
  </w:style>
  <w:style w:type="character" w:customStyle="1" w:styleId="139">
    <w:name w:val="Heading 6 Char"/>
    <w:basedOn w:val="130"/>
    <w:link w:val="8"/>
    <w:semiHidden/>
    <w:uiPriority w:val="9"/>
    <w:rPr>
      <w:rFonts w:ascii="Calibri" w:hAnsi="Calibri" w:eastAsia="MS Gothic" w:cs="Times New Roman"/>
      <w:i/>
      <w:iCs/>
      <w:color w:val="243F61"/>
    </w:rPr>
  </w:style>
  <w:style w:type="character" w:customStyle="1" w:styleId="140">
    <w:name w:val="Heading 7 Char"/>
    <w:basedOn w:val="130"/>
    <w:link w:val="9"/>
    <w:semiHidden/>
    <w:uiPriority w:val="9"/>
    <w:rPr>
      <w:rFonts w:ascii="Calibri" w:hAnsi="Calibri" w:eastAsia="MS Gothic" w:cs="Times New Roman"/>
      <w:i/>
      <w:iCs/>
      <w:color w:val="3F3F3F"/>
    </w:rPr>
  </w:style>
  <w:style w:type="character" w:customStyle="1" w:styleId="141">
    <w:name w:val="Heading 8 Char"/>
    <w:basedOn w:val="130"/>
    <w:link w:val="10"/>
    <w:semiHidden/>
    <w:uiPriority w:val="9"/>
    <w:rPr>
      <w:rFonts w:ascii="Calibri" w:hAnsi="Calibri" w:eastAsia="MS Gothic" w:cs="Times New Roman"/>
      <w:color w:val="4F81BD"/>
      <w:sz w:val="20"/>
      <w:szCs w:val="20"/>
    </w:rPr>
  </w:style>
  <w:style w:type="character" w:customStyle="1" w:styleId="142">
    <w:name w:val="Heading 9 Char"/>
    <w:basedOn w:val="130"/>
    <w:link w:val="11"/>
    <w:semiHidden/>
    <w:uiPriority w:val="9"/>
    <w:rPr>
      <w:rFonts w:ascii="Calibri" w:hAnsi="Calibri" w:eastAsia="MS Gothic" w:cs="Times New Roman"/>
      <w:i/>
      <w:iCs/>
      <w:color w:val="3F3F3F"/>
      <w:sz w:val="20"/>
      <w:szCs w:val="20"/>
    </w:rPr>
  </w:style>
  <w:style w:type="character" w:customStyle="1" w:styleId="143">
    <w:name w:val="Body Text 3 Char"/>
    <w:basedOn w:val="130"/>
    <w:link w:val="17"/>
    <w:uiPriority w:val="99"/>
    <w:rPr>
      <w:sz w:val="16"/>
      <w:szCs w:val="16"/>
    </w:rPr>
  </w:style>
  <w:style w:type="character" w:customStyle="1" w:styleId="144">
    <w:name w:val="Body Text Char"/>
    <w:basedOn w:val="130"/>
    <w:link w:val="19"/>
    <w:uiPriority w:val="99"/>
  </w:style>
  <w:style w:type="character" w:customStyle="1" w:styleId="145">
    <w:name w:val="Subtitle Char"/>
    <w:basedOn w:val="130"/>
    <w:link w:val="24"/>
    <w:uiPriority w:val="11"/>
    <w:rPr>
      <w:rFonts w:ascii="Calibri" w:hAnsi="Calibri" w:eastAsia="MS Gothic" w:cs="Times New Roman"/>
      <w:i/>
      <w:iCs/>
      <w:color w:val="4F81BD"/>
      <w:spacing w:val="15"/>
      <w:sz w:val="24"/>
      <w:szCs w:val="24"/>
    </w:rPr>
  </w:style>
  <w:style w:type="character" w:customStyle="1" w:styleId="146">
    <w:name w:val="Body Text 2 Char"/>
    <w:basedOn w:val="130"/>
    <w:link w:val="26"/>
    <w:uiPriority w:val="99"/>
  </w:style>
  <w:style w:type="character" w:customStyle="1" w:styleId="147">
    <w:name w:val="Title Char"/>
    <w:basedOn w:val="130"/>
    <w:link w:val="29"/>
    <w:uiPriority w:val="10"/>
    <w:rPr>
      <w:rFonts w:ascii="Calibri" w:hAnsi="Calibri" w:eastAsia="MS Gothic" w:cs="Times New Roman"/>
      <w:color w:val="17365D"/>
      <w:spacing w:val="5"/>
      <w:kern w:val="28"/>
      <w:sz w:val="52"/>
      <w:szCs w:val="52"/>
    </w:rPr>
  </w:style>
  <w:style w:type="paragraph" w:styleId="148">
    <w:name w:val="No Spacing"/>
    <w:qFormat/>
    <w:uiPriority w:val="1"/>
    <w:pPr>
      <w:spacing w:after="0" w:line="240" w:lineRule="auto"/>
    </w:pPr>
    <w:rPr>
      <w:rFonts w:ascii="Cambria" w:hAnsi="Cambria" w:eastAsia="MS Mincho" w:cs="Times New Roman"/>
      <w:sz w:val="22"/>
      <w:szCs w:val="22"/>
      <w:lang w:val="en-US" w:eastAsia="en-US" w:bidi="ar-SA"/>
    </w:rPr>
  </w:style>
  <w:style w:type="paragraph" w:styleId="149">
    <w:name w:val="List Paragraph"/>
    <w:basedOn w:val="1"/>
    <w:qFormat/>
    <w:uiPriority w:val="34"/>
    <w:pPr>
      <w:ind w:left="720"/>
      <w:contextualSpacing/>
    </w:pPr>
  </w:style>
  <w:style w:type="paragraph" w:styleId="150">
    <w:name w:val="Quote"/>
    <w:basedOn w:val="1"/>
    <w:next w:val="1"/>
    <w:link w:val="151"/>
    <w:qFormat/>
    <w:uiPriority w:val="29"/>
    <w:rPr>
      <w:i/>
      <w:iCs/>
      <w:color w:val="000000"/>
    </w:rPr>
  </w:style>
  <w:style w:type="character" w:customStyle="1" w:styleId="151">
    <w:name w:val="Quote Char"/>
    <w:basedOn w:val="130"/>
    <w:link w:val="150"/>
    <w:uiPriority w:val="29"/>
    <w:rPr>
      <w:i/>
      <w:iCs/>
      <w:color w:val="000000"/>
    </w:rPr>
  </w:style>
  <w:style w:type="paragraph" w:styleId="152">
    <w:name w:val="Intense Quote"/>
    <w:basedOn w:val="1"/>
    <w:next w:val="1"/>
    <w:link w:val="153"/>
    <w:qFormat/>
    <w:uiPriority w:val="30"/>
    <w:pPr>
      <w:pBdr>
        <w:bottom w:val="single" w:color="4F81BD" w:sz="4" w:space="4"/>
      </w:pBdr>
      <w:spacing w:before="200" w:after="280"/>
      <w:ind w:left="936" w:right="936"/>
    </w:pPr>
    <w:rPr>
      <w:b/>
      <w:bCs/>
      <w:i/>
      <w:iCs/>
      <w:color w:val="4F81BD"/>
    </w:rPr>
  </w:style>
  <w:style w:type="character" w:customStyle="1" w:styleId="153">
    <w:name w:val="Intense Quote Char"/>
    <w:basedOn w:val="130"/>
    <w:link w:val="152"/>
    <w:uiPriority w:val="30"/>
    <w:rPr>
      <w:b/>
      <w:bCs/>
      <w:i/>
      <w:iCs/>
      <w:color w:val="4F81BD"/>
    </w:rPr>
  </w:style>
  <w:style w:type="character" w:customStyle="1" w:styleId="154">
    <w:name w:val="Subtle Emphasis"/>
    <w:basedOn w:val="130"/>
    <w:qFormat/>
    <w:uiPriority w:val="19"/>
    <w:rPr>
      <w:i/>
      <w:iCs/>
      <w:color w:val="7F7F7F"/>
    </w:rPr>
  </w:style>
  <w:style w:type="character" w:customStyle="1" w:styleId="155">
    <w:name w:val="Intense Emphasis"/>
    <w:basedOn w:val="130"/>
    <w:qFormat/>
    <w:uiPriority w:val="21"/>
    <w:rPr>
      <w:b/>
      <w:bCs/>
      <w:i/>
      <w:iCs/>
      <w:color w:val="4F81BD"/>
    </w:rPr>
  </w:style>
  <w:style w:type="character" w:customStyle="1" w:styleId="156">
    <w:name w:val="Subtle Reference"/>
    <w:basedOn w:val="130"/>
    <w:qFormat/>
    <w:uiPriority w:val="31"/>
    <w:rPr>
      <w:smallCaps/>
      <w:color w:val="C0504D"/>
      <w:u w:val="single"/>
    </w:rPr>
  </w:style>
  <w:style w:type="character" w:customStyle="1" w:styleId="157">
    <w:name w:val="Intense Reference"/>
    <w:basedOn w:val="130"/>
    <w:qFormat/>
    <w:uiPriority w:val="32"/>
    <w:rPr>
      <w:b/>
      <w:bCs/>
      <w:smallCaps/>
      <w:color w:val="C0504D"/>
      <w:spacing w:val="5"/>
      <w:u w:val="single"/>
    </w:rPr>
  </w:style>
  <w:style w:type="character" w:customStyle="1" w:styleId="158">
    <w:name w:val="Book Title"/>
    <w:basedOn w:val="130"/>
    <w:qFormat/>
    <w:uiPriority w:val="33"/>
    <w:rPr>
      <w:b/>
      <w:bCs/>
      <w:smallCaps/>
      <w:spacing w:val="5"/>
    </w:rPr>
  </w:style>
  <w:style w:type="paragraph" w:customStyle="1" w:styleId="159">
    <w:name w:val="TOC Heading"/>
    <w:basedOn w:val="3"/>
    <w:next w:val="1"/>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10556</Words>
  <Characters>11839</Characters>
  <Lines>0</Lines>
  <Paragraphs>0</Paragraphs>
  <TotalTime>3</TotalTime>
  <ScaleCrop>false</ScaleCrop>
  <LinksUpToDate>false</LinksUpToDate>
  <CharactersWithSpaces>14870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红</cp:lastModifiedBy>
  <dcterms:modified xsi:type="dcterms:W3CDTF">2023-11-23T12:01:36Z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70FBD70E4E9E4711858F2A6B0C65F614_13</vt:lpwstr>
  </property>
</Properties>
</file>