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hint="eastAsia" w:ascii="宋体" w:hAnsi="宋体" w:eastAsia="宋体" w:cs="宋体"/>
          <w:color w:val="C00000"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color w:val="C00000"/>
          <w:sz w:val="24"/>
          <w:szCs w:val="24"/>
        </w:rPr>
        <w:t>机电一体化系统设计基础 · 形考作业3</w:t>
      </w:r>
    </w:p>
    <w:p>
      <w:pPr>
        <w:pStyle w:val="29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0"/>
        <w:jc w:val="left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C00000"/>
          <w:spacing w:val="8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  <w:t>1.    某工作台采用直流电机丝杠螺母机构驱动如图所示，已知电机轴的转动惯量</w:t>
      </w:r>
      <w:r>
        <w:rPr>
          <w:rFonts w:hint="eastAsia" w:ascii="宋体" w:hAnsi="宋体" w:eastAsia="宋体" w:cs="宋体"/>
          <w:i/>
          <w:color w:val="auto"/>
          <w:sz w:val="24"/>
          <w:szCs w:val="24"/>
        </w:rPr>
        <w:t>J</w:t>
      </w:r>
      <w:r>
        <w:rPr>
          <w:rFonts w:hint="eastAsia" w:ascii="宋体" w:hAnsi="宋体" w:eastAsia="宋体" w:cs="宋体"/>
          <w:sz w:val="24"/>
          <w:szCs w:val="24"/>
        </w:rPr>
        <w:t>m=4×10-4kg·m2，与电机输出轴相连的小齿轮的转动惯量</w:t>
      </w:r>
      <w:r>
        <w:rPr>
          <w:rFonts w:hint="eastAsia" w:ascii="宋体" w:hAnsi="宋体" w:eastAsia="宋体" w:cs="宋体"/>
          <w:i/>
          <w:sz w:val="24"/>
          <w:szCs w:val="24"/>
        </w:rPr>
        <w:t>J</w:t>
      </w:r>
      <w:r>
        <w:rPr>
          <w:rFonts w:hint="eastAsia" w:ascii="宋体" w:hAnsi="宋体" w:eastAsia="宋体" w:cs="宋体"/>
          <w:sz w:val="24"/>
          <w:szCs w:val="24"/>
        </w:rPr>
        <w:t>1=1×10-4kg·m2，大齿轮的转动惯量</w:t>
      </w:r>
      <w:r>
        <w:rPr>
          <w:rFonts w:hint="eastAsia" w:ascii="宋体" w:hAnsi="宋体" w:eastAsia="宋体" w:cs="宋体"/>
          <w:i/>
          <w:sz w:val="24"/>
          <w:szCs w:val="24"/>
        </w:rPr>
        <w:t>J</w:t>
      </w:r>
      <w:r>
        <w:rPr>
          <w:rFonts w:hint="eastAsia" w:ascii="宋体" w:hAnsi="宋体" w:eastAsia="宋体" w:cs="宋体"/>
          <w:sz w:val="24"/>
          <w:szCs w:val="24"/>
        </w:rPr>
        <w:t>2=1.8×10-4kg·m2，丝杠的转动惯量</w:t>
      </w:r>
      <w:r>
        <w:rPr>
          <w:rFonts w:hint="eastAsia" w:ascii="宋体" w:hAnsi="宋体" w:eastAsia="宋体" w:cs="宋体"/>
          <w:i/>
          <w:sz w:val="24"/>
          <w:szCs w:val="24"/>
        </w:rPr>
        <w:t>J</w:t>
      </w:r>
      <w:r>
        <w:rPr>
          <w:rFonts w:hint="eastAsia" w:ascii="宋体" w:hAnsi="宋体" w:eastAsia="宋体" w:cs="宋体"/>
          <w:sz w:val="24"/>
          <w:szCs w:val="24"/>
        </w:rPr>
        <w:t>s=3.8×10-4kg·m2。工作台的质量</w:t>
      </w:r>
      <w:r>
        <w:rPr>
          <w:rFonts w:hint="eastAsia" w:ascii="宋体" w:hAnsi="宋体" w:eastAsia="宋体" w:cs="宋体"/>
          <w:i/>
          <w:sz w:val="24"/>
          <w:szCs w:val="24"/>
        </w:rPr>
        <w:t>m</w:t>
      </w:r>
      <w:r>
        <w:rPr>
          <w:rFonts w:hint="eastAsia" w:ascii="宋体" w:hAnsi="宋体" w:eastAsia="宋体" w:cs="宋体"/>
          <w:sz w:val="24"/>
          <w:szCs w:val="24"/>
        </w:rPr>
        <w:t>=50kg，丝杠导程</w:t>
      </w:r>
      <w:r>
        <w:rPr>
          <w:rFonts w:hint="eastAsia" w:ascii="宋体" w:hAnsi="宋体" w:eastAsia="宋体" w:cs="宋体"/>
          <w:i/>
          <w:sz w:val="24"/>
          <w:szCs w:val="24"/>
        </w:rPr>
        <w:t>t</w:t>
      </w:r>
      <w:r>
        <w:rPr>
          <w:rFonts w:hint="eastAsia" w:ascii="宋体" w:hAnsi="宋体" w:eastAsia="宋体" w:cs="宋体"/>
          <w:sz w:val="24"/>
          <w:szCs w:val="24"/>
        </w:rPr>
        <w:t>=5mm，齿轮减速比为</w:t>
      </w:r>
      <w:r>
        <w:rPr>
          <w:rFonts w:hint="eastAsia" w:ascii="宋体" w:hAnsi="宋体" w:eastAsia="宋体" w:cs="宋体"/>
          <w:i/>
          <w:sz w:val="24"/>
          <w:szCs w:val="24"/>
        </w:rPr>
        <w:t>i</w:t>
      </w:r>
      <w:r>
        <w:rPr>
          <w:rFonts w:hint="eastAsia" w:ascii="宋体" w:hAnsi="宋体" w:eastAsia="宋体" w:cs="宋体"/>
          <w:sz w:val="24"/>
          <w:szCs w:val="24"/>
        </w:rPr>
        <w:t>=5。试求：</w:t>
      </w:r>
      <w:r>
        <w:rPr>
          <w:rFonts w:hint="eastAsia" w:ascii="宋体" w:hAnsi="宋体" w:eastAsia="宋体" w:cs="宋体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sz w:val="24"/>
          <w:szCs w:val="24"/>
        </w:rPr>
        <w:t>（1）工作台折算到丝杠的等效转动惯量</w:t>
      </w:r>
      <w:r>
        <w:rPr>
          <w:rFonts w:hint="eastAsia" w:ascii="宋体" w:hAnsi="宋体" w:eastAsia="宋体" w:cs="宋体"/>
          <w:i/>
          <w:sz w:val="24"/>
          <w:szCs w:val="24"/>
        </w:rPr>
        <w:t>J</w:t>
      </w:r>
      <w:r>
        <w:rPr>
          <w:rFonts w:hint="eastAsia" w:ascii="宋体" w:hAnsi="宋体" w:eastAsia="宋体" w:cs="宋体"/>
          <w:sz w:val="24"/>
          <w:szCs w:val="24"/>
        </w:rPr>
        <w:t>G；</w:t>
      </w:r>
      <w:r>
        <w:rPr>
          <w:rFonts w:hint="eastAsia" w:ascii="宋体" w:hAnsi="宋体" w:eastAsia="宋体" w:cs="宋体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sz w:val="24"/>
          <w:szCs w:val="24"/>
        </w:rPr>
        <w:t>（2）传动件折算到电机轴的等效转动惯量</w:t>
      </w:r>
      <w:r>
        <w:rPr>
          <w:rFonts w:hint="eastAsia" w:ascii="宋体" w:hAnsi="宋体" w:eastAsia="宋体" w:cs="宋体"/>
          <w:i/>
          <w:sz w:val="24"/>
          <w:szCs w:val="24"/>
        </w:rPr>
        <w:t>J</w:t>
      </w:r>
      <w:r>
        <w:rPr>
          <w:rFonts w:hint="eastAsia" w:ascii="宋体" w:hAnsi="宋体" w:eastAsia="宋体" w:cs="宋体"/>
          <w:sz w:val="24"/>
          <w:szCs w:val="24"/>
        </w:rPr>
        <w:t>e；</w:t>
      </w:r>
      <w:r>
        <w:rPr>
          <w:rFonts w:hint="eastAsia" w:ascii="宋体" w:hAnsi="宋体" w:eastAsia="宋体" w:cs="宋体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sz w:val="24"/>
          <w:szCs w:val="24"/>
        </w:rPr>
        <w:t>（3）电机轴上的总转动惯量</w:t>
      </w:r>
      <w:r>
        <w:rPr>
          <w:rFonts w:hint="eastAsia" w:ascii="宋体" w:hAnsi="宋体" w:eastAsia="宋体" w:cs="宋体"/>
          <w:i/>
          <w:sz w:val="24"/>
          <w:szCs w:val="24"/>
        </w:rPr>
        <w:t>J</w:t>
      </w:r>
      <w:r>
        <w:rPr>
          <w:rFonts w:hint="eastAsia" w:ascii="宋体" w:hAnsi="宋体" w:eastAsia="宋体" w:cs="宋体"/>
          <w:sz w:val="24"/>
          <w:szCs w:val="24"/>
        </w:rPr>
        <w:t>。</w:t>
      </w:r>
      <w:r>
        <w:rPr>
          <w:rFonts w:hint="eastAsia" w:ascii="宋体" w:hAnsi="宋体" w:eastAsia="宋体" w:cs="宋体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sz w:val="24"/>
          <w:szCs w:val="24"/>
        </w:rPr>
        <w:drawing>
          <wp:inline distT="0" distB="0" distL="114300" distR="114300">
            <wp:extent cx="5245100" cy="1739900"/>
            <wp:effectExtent l="0" t="0" r="12700" b="1270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45100" cy="1739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C00000"/>
          <w:spacing w:val="8"/>
          <w:sz w:val="24"/>
          <w:szCs w:val="24"/>
          <w:bdr w:val="none" w:color="auto" w:sz="0" w:space="0"/>
          <w:shd w:val="clear" w:fill="FFFFFF"/>
        </w:rPr>
        <w:t>根据图示，我们可以首先计算工作台折算到丝杠的等效转动惯量JG。工作台的质量为m，丝杠导程为t，齿轮减速比为i，我们可以使用以下公式来计算JG：</w:t>
      </w:r>
    </w:p>
    <w:p>
      <w:pPr>
        <w:pStyle w:val="29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0"/>
        <w:jc w:val="left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C00000"/>
          <w:spacing w:val="8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C00000"/>
          <w:spacing w:val="8"/>
          <w:sz w:val="24"/>
          <w:szCs w:val="24"/>
          <w:bdr w:val="none" w:color="auto" w:sz="0" w:space="0"/>
          <w:shd w:val="clear" w:fill="FFFFFF"/>
        </w:rPr>
        <w:t>[JG = m \cdot \left(\frac{t}{2\pi i}\right)^2]</w:t>
      </w:r>
    </w:p>
    <w:p>
      <w:pPr>
        <w:pStyle w:val="29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0"/>
        <w:jc w:val="left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C00000"/>
          <w:spacing w:val="8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C00000"/>
          <w:spacing w:val="8"/>
          <w:sz w:val="24"/>
          <w:szCs w:val="24"/>
          <w:bdr w:val="none" w:color="auto" w:sz="0" w:space="0"/>
          <w:shd w:val="clear" w:fill="FFFFFF"/>
        </w:rPr>
        <w:t>将已知的值代入公式中：</w:t>
      </w:r>
    </w:p>
    <w:p>
      <w:pPr>
        <w:pStyle w:val="29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0"/>
        <w:jc w:val="left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C00000"/>
          <w:spacing w:val="8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C00000"/>
          <w:spacing w:val="8"/>
          <w:sz w:val="24"/>
          <w:szCs w:val="24"/>
          <w:bdr w:val="none" w:color="auto" w:sz="0" w:space="0"/>
          <w:shd w:val="clear" w:fill="FFFFFF"/>
        </w:rPr>
        <w:t>[JG = 50 , \text{kg} \cdot \left(\frac{0.005 , \text{m}}{2\pi \cdot 5}\right)^2]</w:t>
      </w:r>
    </w:p>
    <w:p>
      <w:pPr>
        <w:pStyle w:val="29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0"/>
        <w:jc w:val="left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C00000"/>
          <w:spacing w:val="8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C00000"/>
          <w:spacing w:val="8"/>
          <w:sz w:val="24"/>
          <w:szCs w:val="24"/>
          <w:bdr w:val="none" w:color="auto" w:sz="0" w:space="0"/>
          <w:shd w:val="clear" w:fill="FFFFFF"/>
        </w:rPr>
        <w:t>计算得到JG：</w:t>
      </w:r>
    </w:p>
    <w:p>
      <w:pPr>
        <w:pStyle w:val="29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0"/>
        <w:jc w:val="left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C00000"/>
          <w:spacing w:val="8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C00000"/>
          <w:spacing w:val="8"/>
          <w:sz w:val="24"/>
          <w:szCs w:val="24"/>
          <w:bdr w:val="none" w:color="auto" w:sz="0" w:space="0"/>
          <w:shd w:val="clear" w:fill="FFFFFF"/>
        </w:rPr>
        <w:t>[JG \approx 1.59 \times 10^{-5} , \text{kg} \cdot \text{m}^2]</w:t>
      </w:r>
    </w:p>
    <w:p>
      <w:pPr>
        <w:pStyle w:val="29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0"/>
        <w:jc w:val="left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C00000"/>
          <w:spacing w:val="8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C00000"/>
          <w:spacing w:val="8"/>
          <w:sz w:val="24"/>
          <w:szCs w:val="24"/>
          <w:bdr w:val="none" w:color="auto" w:sz="0" w:space="0"/>
          <w:shd w:val="clear" w:fill="FFFFFF"/>
        </w:rPr>
        <w:t>接下来，我们计算传动件折算到电机轴的等效转动惯量Je。根据传动链的惯量传递规则，我们可以使用以下公式计算Je：</w:t>
      </w:r>
    </w:p>
    <w:p>
      <w:pPr>
        <w:pStyle w:val="29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0"/>
        <w:jc w:val="left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C00000"/>
          <w:spacing w:val="8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C00000"/>
          <w:spacing w:val="8"/>
          <w:sz w:val="24"/>
          <w:szCs w:val="24"/>
          <w:bdr w:val="none" w:color="auto" w:sz="0" w:space="0"/>
          <w:shd w:val="clear" w:fill="FFFFFF"/>
        </w:rPr>
        <w:t>[Je = Jm + \frac{J1}{i^2} + \frac{J2}{i^2} + \frac{Js}{i^2}]</w:t>
      </w:r>
    </w:p>
    <w:p>
      <w:pPr>
        <w:pStyle w:val="29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0"/>
        <w:jc w:val="left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C00000"/>
          <w:spacing w:val="8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C00000"/>
          <w:spacing w:val="8"/>
          <w:sz w:val="24"/>
          <w:szCs w:val="24"/>
          <w:bdr w:val="none" w:color="auto" w:sz="0" w:space="0"/>
          <w:shd w:val="clear" w:fill="FFFFFF"/>
        </w:rPr>
        <w:t>将已知的值代入公式中：</w:t>
      </w:r>
    </w:p>
    <w:p>
      <w:pPr>
        <w:pStyle w:val="29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0"/>
        <w:jc w:val="left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C00000"/>
          <w:spacing w:val="8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C00000"/>
          <w:spacing w:val="8"/>
          <w:sz w:val="24"/>
          <w:szCs w:val="24"/>
          <w:bdr w:val="none" w:color="auto" w:sz="0" w:space="0"/>
          <w:shd w:val="clear" w:fill="FFFFFF"/>
        </w:rPr>
        <w:t>[Je = 4 \times 10^{-4} , \text{kg} \cdot \text{m}^2 + \frac{1 \times 10^{-4} , \text{kg} \cdot \text{m}^2}{5^2} + \frac{1.8 \times 10^{-4} , \text{kg} \cdot \text{m}^2}{5^2} + \frac{3.8 \times 10^{-4} , \text{kg} \cdot \text{m}^2}{5^2}]</w:t>
      </w:r>
    </w:p>
    <w:p>
      <w:pPr>
        <w:pStyle w:val="29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0"/>
        <w:jc w:val="left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C00000"/>
          <w:spacing w:val="8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C00000"/>
          <w:spacing w:val="8"/>
          <w:sz w:val="24"/>
          <w:szCs w:val="24"/>
          <w:bdr w:val="none" w:color="auto" w:sz="0" w:space="0"/>
          <w:shd w:val="clear" w:fill="FFFFFF"/>
        </w:rPr>
        <w:t>计算得到Je：</w:t>
      </w:r>
    </w:p>
    <w:p>
      <w:pPr>
        <w:pStyle w:val="29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0"/>
        <w:jc w:val="left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C00000"/>
          <w:spacing w:val="8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C00000"/>
          <w:spacing w:val="8"/>
          <w:sz w:val="24"/>
          <w:szCs w:val="24"/>
          <w:bdr w:val="none" w:color="auto" w:sz="0" w:space="0"/>
          <w:shd w:val="clear" w:fill="FFFFFF"/>
        </w:rPr>
        <w:t>[Je \approx 4.16 \times 10^{-4} , \text{kg} \cdot \text{m}^2]</w:t>
      </w:r>
    </w:p>
    <w:p>
      <w:pPr>
        <w:pStyle w:val="29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0"/>
        <w:jc w:val="left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C00000"/>
          <w:spacing w:val="8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C00000"/>
          <w:spacing w:val="8"/>
          <w:sz w:val="24"/>
          <w:szCs w:val="24"/>
          <w:bdr w:val="none" w:color="auto" w:sz="0" w:space="0"/>
          <w:shd w:val="clear" w:fill="FFFFFF"/>
        </w:rPr>
        <w:t>最后，计算电机轴上的总转动惯量J，它等于电机轴自身的转动惯量Jm和传动件折算到电机轴的等效转动惯量Je之和：</w:t>
      </w:r>
    </w:p>
    <w:p>
      <w:pPr>
        <w:pStyle w:val="29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0"/>
        <w:jc w:val="left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C00000"/>
          <w:spacing w:val="8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C00000"/>
          <w:spacing w:val="8"/>
          <w:sz w:val="24"/>
          <w:szCs w:val="24"/>
          <w:bdr w:val="none" w:color="auto" w:sz="0" w:space="0"/>
          <w:shd w:val="clear" w:fill="FFFFFF"/>
        </w:rPr>
        <w:t>[J = Jm + Je]</w:t>
      </w:r>
    </w:p>
    <w:p>
      <w:pPr>
        <w:pStyle w:val="29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0"/>
        <w:jc w:val="left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C00000"/>
          <w:spacing w:val="8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C00000"/>
          <w:spacing w:val="8"/>
          <w:sz w:val="24"/>
          <w:szCs w:val="24"/>
          <w:bdr w:val="none" w:color="auto" w:sz="0" w:space="0"/>
          <w:shd w:val="clear" w:fill="FFFFFF"/>
        </w:rPr>
        <w:t>将已知的值代入公式中：</w:t>
      </w:r>
    </w:p>
    <w:p>
      <w:pPr>
        <w:pStyle w:val="29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0"/>
        <w:jc w:val="left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C00000"/>
          <w:spacing w:val="8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C00000"/>
          <w:spacing w:val="8"/>
          <w:sz w:val="24"/>
          <w:szCs w:val="24"/>
          <w:bdr w:val="none" w:color="auto" w:sz="0" w:space="0"/>
          <w:shd w:val="clear" w:fill="FFFFFF"/>
        </w:rPr>
        <w:t>[J = 4 \times 10^{-4} , \text{kg} \cdot \text{m}^2 + 4.16 \times 10^{-4} , \text{kg} \cdot \text{m}^2]</w:t>
      </w:r>
    </w:p>
    <w:p>
      <w:pPr>
        <w:pStyle w:val="29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0"/>
        <w:jc w:val="left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C00000"/>
          <w:spacing w:val="8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C00000"/>
          <w:spacing w:val="8"/>
          <w:sz w:val="24"/>
          <w:szCs w:val="24"/>
          <w:bdr w:val="none" w:color="auto" w:sz="0" w:space="0"/>
          <w:shd w:val="clear" w:fill="FFFFFF"/>
        </w:rPr>
        <w:t>计算得到J：</w:t>
      </w:r>
    </w:p>
    <w:p>
      <w:pPr>
        <w:pStyle w:val="29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0"/>
        <w:jc w:val="left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C00000"/>
          <w:spacing w:val="8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C00000"/>
          <w:spacing w:val="8"/>
          <w:sz w:val="24"/>
          <w:szCs w:val="24"/>
          <w:bdr w:val="none" w:color="auto" w:sz="0" w:space="0"/>
          <w:shd w:val="clear" w:fill="FFFFFF"/>
        </w:rPr>
        <w:t>[J \approx 8.16 \times 10^{-4} , \text{kg} \cdot \text{m}^2]</w:t>
      </w:r>
    </w:p>
    <w:p>
      <w:pPr>
        <w:pStyle w:val="29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0"/>
        <w:jc w:val="left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C00000"/>
          <w:spacing w:val="8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C00000"/>
          <w:spacing w:val="8"/>
          <w:sz w:val="24"/>
          <w:szCs w:val="24"/>
          <w:bdr w:val="none" w:color="auto" w:sz="0" w:space="0"/>
          <w:shd w:val="clear" w:fill="FFFFFF"/>
        </w:rPr>
        <w:t>所以，答案为：</w:t>
      </w:r>
    </w:p>
    <w:p>
      <w:pPr>
        <w:pStyle w:val="29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0"/>
        <w:jc w:val="left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C00000"/>
          <w:spacing w:val="8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C00000"/>
          <w:spacing w:val="8"/>
          <w:sz w:val="24"/>
          <w:szCs w:val="24"/>
          <w:bdr w:val="none" w:color="auto" w:sz="0" w:space="0"/>
          <w:shd w:val="clear" w:fill="FFFFFF"/>
        </w:rPr>
        <w:t>(1) 工作台折算到丝杠的等效转动惯量JG约为1.59 × 10^{-5} kg·m^2。</w:t>
      </w:r>
    </w:p>
    <w:p>
      <w:pPr>
        <w:pStyle w:val="29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0"/>
        <w:jc w:val="left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C00000"/>
          <w:spacing w:val="8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C00000"/>
          <w:spacing w:val="8"/>
          <w:sz w:val="24"/>
          <w:szCs w:val="24"/>
          <w:bdr w:val="none" w:color="auto" w:sz="0" w:space="0"/>
          <w:shd w:val="clear" w:fill="FFFFFF"/>
        </w:rPr>
        <w:t>(2) 传动件折算到电机轴的等效转动惯量Je约为4.16 × 10^{-4} kg·m^2。</w:t>
      </w:r>
    </w:p>
    <w:p>
      <w:pPr>
        <w:pStyle w:val="29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0"/>
        <w:jc w:val="left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C00000"/>
          <w:spacing w:val="8"/>
          <w:sz w:val="24"/>
          <w:szCs w:val="24"/>
          <w:bdr w:val="none" w:color="auto" w:sz="0" w:space="0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C00000"/>
          <w:spacing w:val="8"/>
          <w:sz w:val="24"/>
          <w:szCs w:val="24"/>
          <w:bdr w:val="none" w:color="auto" w:sz="0" w:space="0"/>
          <w:shd w:val="clear" w:fill="FFFFFF"/>
        </w:rPr>
        <w:t>(3) 电机轴上的总转动惯量J约为8.16 × 10^{-4} kg·m^2。</w:t>
      </w:r>
    </w:p>
    <w:p>
      <w:pPr>
        <w:pStyle w:val="29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0"/>
        <w:jc w:val="left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262833"/>
          <w:spacing w:val="8"/>
          <w:sz w:val="24"/>
          <w:szCs w:val="24"/>
          <w:bdr w:val="none" w:color="auto" w:sz="0" w:space="0"/>
          <w:shd w:val="clear" w:fill="FFFFFF"/>
        </w:rPr>
      </w:pPr>
    </w:p>
    <w:p>
      <w:pPr>
        <w:pStyle w:val="29"/>
        <w:keepNext w:val="0"/>
        <w:keepLines w:val="0"/>
        <w:pageBreakBefore w:val="0"/>
        <w:widowControl/>
        <w:numPr>
          <w:ilvl w:val="0"/>
          <w:numId w:val="7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0"/>
        <w:jc w:val="left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  <w:t xml:space="preserve">   已知某四级齿轮传动系统，各齿轮的转角误差为</w:t>
      </w:r>
    </w:p>
    <w:p>
      <w:pPr>
        <w:pStyle w:val="29"/>
        <w:keepNext w:val="0"/>
        <w:keepLines w:val="0"/>
        <w:pageBreakBefore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Chars="0" w:right="0" w:rightChars="0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</w:p>
    <w:p>
      <w:pPr>
        <w:pStyle w:val="29"/>
        <w:keepNext w:val="0"/>
        <w:keepLines w:val="0"/>
        <w:pageBreakBefore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Chars="0" w:right="0" w:rightChars="0"/>
        <w:jc w:val="left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C00000"/>
          <w:spacing w:val="8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C00000"/>
          <w:sz w:val="24"/>
          <w:szCs w:val="24"/>
        </w:rPr>
        <w:t>Δ</w:t>
      </w:r>
      <w:r>
        <w:rPr>
          <w:rFonts w:hint="eastAsia" w:ascii="宋体" w:hAnsi="宋体" w:eastAsia="宋体" w:cs="宋体"/>
          <w:b/>
          <w:bCs/>
          <w:i/>
          <w:color w:val="C00000"/>
          <w:sz w:val="24"/>
          <w:szCs w:val="24"/>
        </w:rPr>
        <w:t>φ</w:t>
      </w:r>
      <w:r>
        <w:rPr>
          <w:rFonts w:hint="eastAsia" w:ascii="宋体" w:hAnsi="宋体" w:eastAsia="宋体" w:cs="宋体"/>
          <w:b/>
          <w:bCs/>
          <w:color w:val="C00000"/>
          <w:sz w:val="24"/>
          <w:szCs w:val="24"/>
        </w:rPr>
        <w:t>1=Δ</w:t>
      </w:r>
      <w:r>
        <w:rPr>
          <w:rFonts w:hint="eastAsia" w:ascii="宋体" w:hAnsi="宋体" w:eastAsia="宋体" w:cs="宋体"/>
          <w:b/>
          <w:bCs/>
          <w:i/>
          <w:color w:val="C00000"/>
          <w:sz w:val="24"/>
          <w:szCs w:val="24"/>
        </w:rPr>
        <w:t>φ</w:t>
      </w:r>
      <w:r>
        <w:rPr>
          <w:rFonts w:hint="eastAsia" w:ascii="宋体" w:hAnsi="宋体" w:eastAsia="宋体" w:cs="宋体"/>
          <w:b/>
          <w:bCs/>
          <w:color w:val="C00000"/>
          <w:sz w:val="24"/>
          <w:szCs w:val="24"/>
        </w:rPr>
        <w:t>2</w:t>
      </w:r>
      <w:r>
        <w:rPr>
          <w:rFonts w:hint="eastAsia" w:ascii="宋体" w:hAnsi="宋体" w:eastAsia="宋体" w:cs="宋体"/>
          <w:b/>
          <w:bCs/>
          <w:i/>
          <w:color w:val="C00000"/>
          <w:sz w:val="24"/>
          <w:szCs w:val="24"/>
        </w:rPr>
        <w:t>=</w:t>
      </w:r>
      <w:r>
        <w:rPr>
          <w:rFonts w:hint="eastAsia" w:ascii="宋体" w:hAnsi="宋体" w:eastAsia="宋体" w:cs="宋体"/>
          <w:b/>
          <w:bCs/>
          <w:color w:val="C00000"/>
          <w:sz w:val="24"/>
          <w:szCs w:val="24"/>
        </w:rPr>
        <w:t>…</w:t>
      </w:r>
      <w:r>
        <w:rPr>
          <w:rFonts w:hint="eastAsia" w:ascii="宋体" w:hAnsi="宋体" w:eastAsia="宋体" w:cs="宋体"/>
          <w:b/>
          <w:bCs/>
          <w:i/>
          <w:color w:val="C00000"/>
          <w:sz w:val="24"/>
          <w:szCs w:val="24"/>
        </w:rPr>
        <w:t>=</w:t>
      </w:r>
      <w:r>
        <w:rPr>
          <w:rFonts w:hint="eastAsia" w:ascii="宋体" w:hAnsi="宋体" w:eastAsia="宋体" w:cs="宋体"/>
          <w:b/>
          <w:bCs/>
          <w:color w:val="C00000"/>
          <w:sz w:val="24"/>
          <w:szCs w:val="24"/>
        </w:rPr>
        <w:t>Δ</w:t>
      </w:r>
      <w:r>
        <w:rPr>
          <w:rFonts w:hint="eastAsia" w:ascii="宋体" w:hAnsi="宋体" w:eastAsia="宋体" w:cs="宋体"/>
          <w:b/>
          <w:bCs/>
          <w:i/>
          <w:color w:val="C00000"/>
          <w:sz w:val="24"/>
          <w:szCs w:val="24"/>
        </w:rPr>
        <w:t>φ</w:t>
      </w:r>
      <w:r>
        <w:rPr>
          <w:rFonts w:hint="eastAsia" w:ascii="宋体" w:hAnsi="宋体" w:eastAsia="宋体" w:cs="宋体"/>
          <w:b/>
          <w:bCs/>
          <w:color w:val="C00000"/>
          <w:sz w:val="24"/>
          <w:szCs w:val="24"/>
        </w:rPr>
        <w:t>8=0.004弧度，各级减速比相同，即</w:t>
      </w:r>
      <w:r>
        <w:rPr>
          <w:rFonts w:hint="eastAsia" w:ascii="宋体" w:hAnsi="宋体" w:eastAsia="宋体" w:cs="宋体"/>
          <w:b/>
          <w:bCs/>
          <w:i/>
          <w:color w:val="C00000"/>
          <w:sz w:val="24"/>
          <w:szCs w:val="24"/>
        </w:rPr>
        <w:t>i</w:t>
      </w:r>
      <w:r>
        <w:rPr>
          <w:rFonts w:hint="eastAsia" w:ascii="宋体" w:hAnsi="宋体" w:eastAsia="宋体" w:cs="宋体"/>
          <w:b/>
          <w:bCs/>
          <w:color w:val="C00000"/>
          <w:sz w:val="24"/>
          <w:szCs w:val="24"/>
        </w:rPr>
        <w:t xml:space="preserve">1 = </w:t>
      </w:r>
      <w:r>
        <w:rPr>
          <w:rFonts w:hint="eastAsia" w:ascii="宋体" w:hAnsi="宋体" w:eastAsia="宋体" w:cs="宋体"/>
          <w:b/>
          <w:bCs/>
          <w:i/>
          <w:color w:val="C00000"/>
          <w:sz w:val="24"/>
          <w:szCs w:val="24"/>
        </w:rPr>
        <w:t>i</w:t>
      </w:r>
      <w:r>
        <w:rPr>
          <w:rFonts w:hint="eastAsia" w:ascii="宋体" w:hAnsi="宋体" w:eastAsia="宋体" w:cs="宋体"/>
          <w:b/>
          <w:bCs/>
          <w:color w:val="C00000"/>
          <w:sz w:val="24"/>
          <w:szCs w:val="24"/>
        </w:rPr>
        <w:t xml:space="preserve">2 =…= </w:t>
      </w:r>
      <w:r>
        <w:rPr>
          <w:rFonts w:hint="eastAsia" w:ascii="宋体" w:hAnsi="宋体" w:eastAsia="宋体" w:cs="宋体"/>
          <w:b/>
          <w:bCs/>
          <w:i/>
          <w:color w:val="C00000"/>
          <w:sz w:val="24"/>
          <w:szCs w:val="24"/>
        </w:rPr>
        <w:t>i</w:t>
      </w:r>
      <w:r>
        <w:rPr>
          <w:rFonts w:hint="eastAsia" w:ascii="宋体" w:hAnsi="宋体" w:eastAsia="宋体" w:cs="宋体"/>
          <w:b/>
          <w:bCs/>
          <w:color w:val="C00000"/>
          <w:sz w:val="24"/>
          <w:szCs w:val="24"/>
        </w:rPr>
        <w:t>4 =2，求该系统的最大转角误差Δ</w:t>
      </w:r>
      <w:r>
        <w:rPr>
          <w:rFonts w:hint="eastAsia" w:ascii="宋体" w:hAnsi="宋体" w:eastAsia="宋体" w:cs="宋体"/>
          <w:b/>
          <w:bCs/>
          <w:i/>
          <w:color w:val="C00000"/>
          <w:sz w:val="24"/>
          <w:szCs w:val="24"/>
        </w:rPr>
        <w:t>φ</w:t>
      </w:r>
      <w:r>
        <w:rPr>
          <w:rFonts w:hint="eastAsia" w:ascii="宋体" w:hAnsi="宋体" w:eastAsia="宋体" w:cs="宋体"/>
          <w:b/>
          <w:bCs/>
          <w:color w:val="C00000"/>
          <w:sz w:val="24"/>
          <w:szCs w:val="24"/>
        </w:rPr>
        <w:t>max。</w:t>
      </w:r>
      <w:r>
        <w:rPr>
          <w:rFonts w:hint="eastAsia" w:ascii="宋体" w:hAnsi="宋体" w:eastAsia="宋体" w:cs="宋体"/>
          <w:b/>
          <w:bCs/>
          <w:color w:val="C00000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C00000"/>
          <w:spacing w:val="8"/>
          <w:sz w:val="24"/>
          <w:szCs w:val="24"/>
          <w:bdr w:val="none" w:color="auto" w:sz="0" w:space="0"/>
          <w:shd w:val="clear" w:fill="FFFFFF"/>
        </w:rPr>
        <w:t>要求四级齿轮传动系统的最大转角误差Δφmax，可以使用以下方法计算：</w:t>
      </w:r>
    </w:p>
    <w:p>
      <w:pPr>
        <w:pStyle w:val="29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0"/>
        <w:jc w:val="left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C00000"/>
          <w:spacing w:val="8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C00000"/>
          <w:spacing w:val="8"/>
          <w:sz w:val="24"/>
          <w:szCs w:val="24"/>
          <w:bdr w:val="none" w:color="auto" w:sz="0" w:space="0"/>
          <w:shd w:val="clear" w:fill="FFFFFF"/>
        </w:rPr>
        <w:t>首先，我们知道每个齿轮的转角误差都是Δφ1 = Δφ2 = ... = Δφ8 = 0.004 弧度，而每级的减速比都是相同的，即i1 = i2 = ... = i4 = 2。</w:t>
      </w:r>
    </w:p>
    <w:p>
      <w:pPr>
        <w:pStyle w:val="29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0"/>
        <w:jc w:val="left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C00000"/>
          <w:spacing w:val="8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C00000"/>
          <w:spacing w:val="8"/>
          <w:sz w:val="24"/>
          <w:szCs w:val="24"/>
          <w:bdr w:val="none" w:color="auto" w:sz="0" w:space="0"/>
          <w:shd w:val="clear" w:fill="FFFFFF"/>
        </w:rPr>
        <w:t>最大转角误差Δφmax发生在最后一个输出齿轮上，也就是第8个齿轮上。每个齿轮的减速比都是2，因此，第8个齿轮的转角误差可以计算如下：</w:t>
      </w:r>
    </w:p>
    <w:p>
      <w:pPr>
        <w:pStyle w:val="29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0"/>
        <w:jc w:val="left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C00000"/>
          <w:spacing w:val="8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C00000"/>
          <w:spacing w:val="8"/>
          <w:sz w:val="24"/>
          <w:szCs w:val="24"/>
          <w:bdr w:val="none" w:color="auto" w:sz="0" w:space="0"/>
          <w:shd w:val="clear" w:fill="FFFFFF"/>
        </w:rPr>
        <w:t>Δφmax = Δφ1 * i1 * i2 * i3 * i4</w:t>
      </w:r>
    </w:p>
    <w:p>
      <w:pPr>
        <w:pStyle w:val="29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0"/>
        <w:jc w:val="left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C00000"/>
          <w:spacing w:val="8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C00000"/>
          <w:spacing w:val="8"/>
          <w:sz w:val="24"/>
          <w:szCs w:val="24"/>
          <w:bdr w:val="none" w:color="auto" w:sz="0" w:space="0"/>
          <w:shd w:val="clear" w:fill="FFFFFF"/>
        </w:rPr>
        <w:t>将已知值代入公式：</w:t>
      </w:r>
    </w:p>
    <w:p>
      <w:pPr>
        <w:pStyle w:val="29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0"/>
        <w:jc w:val="left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C00000"/>
          <w:spacing w:val="8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C00000"/>
          <w:spacing w:val="8"/>
          <w:sz w:val="24"/>
          <w:szCs w:val="24"/>
          <w:bdr w:val="none" w:color="auto" w:sz="0" w:space="0"/>
          <w:shd w:val="clear" w:fill="FFFFFF"/>
        </w:rPr>
        <w:t>Δφmax = 0.004弧度 * 2 * 2 * 2 * 2 = 0.032弧度</w:t>
      </w:r>
    </w:p>
    <w:p>
      <w:pPr>
        <w:pStyle w:val="29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0"/>
        <w:jc w:val="left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C00000"/>
          <w:spacing w:val="8"/>
          <w:sz w:val="24"/>
          <w:szCs w:val="24"/>
          <w:bdr w:val="none" w:color="auto" w:sz="0" w:space="0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C00000"/>
          <w:spacing w:val="8"/>
          <w:sz w:val="24"/>
          <w:szCs w:val="24"/>
          <w:bdr w:val="none" w:color="auto" w:sz="0" w:space="0"/>
          <w:shd w:val="clear" w:fill="FFFFFF"/>
        </w:rPr>
        <w:t>所以，该系统的最大转角误差Δφmax为0.032弧度。</w:t>
      </w:r>
    </w:p>
    <w:p>
      <w:pPr>
        <w:pStyle w:val="29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0"/>
        <w:jc w:val="left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262833"/>
          <w:spacing w:val="8"/>
          <w:sz w:val="24"/>
          <w:szCs w:val="24"/>
          <w:bdr w:val="none" w:color="auto" w:sz="0" w:space="0"/>
          <w:shd w:val="clear" w:fill="FFFFFF"/>
        </w:rPr>
      </w:pPr>
    </w:p>
    <w:p>
      <w:pPr>
        <w:pStyle w:val="29"/>
        <w:keepNext w:val="0"/>
        <w:keepLines w:val="0"/>
        <w:pageBreakBefore w:val="0"/>
        <w:widowControl/>
        <w:numPr>
          <w:ilvl w:val="0"/>
          <w:numId w:val="7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  <w:t xml:space="preserve">   刻线为1024的增量式角编码器安装在机床的丝杠转轴上，已知丝杠的螺距为2mm，编码器在10秒内输出307200个脉冲，试求刀架的位移量和丝杠的转速分别是多少？</w:t>
      </w:r>
    </w:p>
    <w:p>
      <w:pPr>
        <w:pStyle w:val="29"/>
        <w:keepNext w:val="0"/>
        <w:keepLines w:val="0"/>
        <w:pageBreakBefore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Chars="0" w:right="0" w:rightChars="0"/>
        <w:jc w:val="left"/>
        <w:textAlignment w:val="auto"/>
        <w:rPr>
          <w:rFonts w:hint="eastAsia" w:ascii="宋体" w:hAnsi="宋体" w:eastAsia="宋体" w:cs="宋体"/>
          <w:b/>
          <w:bCs/>
          <w:color w:val="C0000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C00000"/>
          <w:spacing w:val="8"/>
          <w:sz w:val="24"/>
          <w:szCs w:val="24"/>
          <w:bdr w:val="none" w:color="auto" w:sz="0" w:space="0"/>
          <w:shd w:val="clear" w:fill="FFFFFF"/>
        </w:rPr>
        <w:t>要求刀架的位移量和丝杠的转速，可以使用以下方法计算：</w:t>
      </w:r>
    </w:p>
    <w:p>
      <w:pPr>
        <w:pStyle w:val="29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/>
        <w:jc w:val="left"/>
        <w:textAlignment w:val="auto"/>
        <w:rPr>
          <w:rFonts w:hint="eastAsia" w:ascii="宋体" w:hAnsi="宋体" w:eastAsia="宋体" w:cs="宋体"/>
          <w:b/>
          <w:bCs/>
          <w:color w:val="C0000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C00000"/>
          <w:spacing w:val="8"/>
          <w:sz w:val="24"/>
          <w:szCs w:val="24"/>
          <w:bdr w:val="none" w:color="auto" w:sz="0" w:space="0"/>
          <w:shd w:val="clear" w:fill="FFFFFF"/>
        </w:rPr>
        <w:t>刀架的位移量：编码器输出的脉冲数可以用来计算刀架的位移量，因为每个脉冲对应丝杠的一小段移动。根据题目提供的信息，编码器输出了307200个脉冲，并且已知丝杠的螺距为2mm（即每转一圈，丝杠移动2mm）。</w:t>
      </w:r>
    </w:p>
    <w:p>
      <w:pPr>
        <w:pStyle w:val="29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/>
        <w:jc w:val="left"/>
        <w:textAlignment w:val="auto"/>
        <w:rPr>
          <w:rFonts w:hint="eastAsia" w:ascii="宋体" w:hAnsi="宋体" w:eastAsia="宋体" w:cs="宋体"/>
          <w:b/>
          <w:bCs/>
          <w:color w:val="C0000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C00000"/>
          <w:spacing w:val="8"/>
          <w:sz w:val="24"/>
          <w:szCs w:val="24"/>
          <w:bdr w:val="none" w:color="auto" w:sz="0" w:space="0"/>
          <w:shd w:val="clear" w:fill="FFFFFF"/>
        </w:rPr>
        <w:t>刀架的位移量 = 编码器输出脉冲数 / 编码器刻线数 * 丝杠螺距</w:t>
      </w:r>
    </w:p>
    <w:p>
      <w:pPr>
        <w:pStyle w:val="29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/>
        <w:jc w:val="left"/>
        <w:textAlignment w:val="auto"/>
        <w:rPr>
          <w:rFonts w:hint="eastAsia" w:ascii="宋体" w:hAnsi="宋体" w:eastAsia="宋体" w:cs="宋体"/>
          <w:b/>
          <w:bCs/>
          <w:color w:val="C0000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C00000"/>
          <w:spacing w:val="8"/>
          <w:sz w:val="24"/>
          <w:szCs w:val="24"/>
          <w:bdr w:val="none" w:color="auto" w:sz="0" w:space="0"/>
          <w:shd w:val="clear" w:fill="FFFFFF"/>
        </w:rPr>
        <w:t>刀架的位移量 = 307200脉冲 / 1024 * 2mm = 600mm</w:t>
      </w:r>
    </w:p>
    <w:p>
      <w:pPr>
        <w:pStyle w:val="29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/>
        <w:jc w:val="left"/>
        <w:textAlignment w:val="auto"/>
        <w:rPr>
          <w:rFonts w:hint="eastAsia" w:ascii="宋体" w:hAnsi="宋体" w:eastAsia="宋体" w:cs="宋体"/>
          <w:b/>
          <w:bCs/>
          <w:color w:val="C0000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C00000"/>
          <w:spacing w:val="8"/>
          <w:sz w:val="24"/>
          <w:szCs w:val="24"/>
          <w:bdr w:val="none" w:color="auto" w:sz="0" w:space="0"/>
          <w:shd w:val="clear" w:fill="FFFFFF"/>
        </w:rPr>
        <w:t>刀架的位移量为600mm。</w:t>
      </w:r>
    </w:p>
    <w:p>
      <w:pPr>
        <w:pStyle w:val="29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/>
        <w:jc w:val="left"/>
        <w:textAlignment w:val="auto"/>
        <w:rPr>
          <w:rFonts w:hint="eastAsia" w:ascii="宋体" w:hAnsi="宋体" w:eastAsia="宋体" w:cs="宋体"/>
          <w:b/>
          <w:bCs/>
          <w:color w:val="C0000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C00000"/>
          <w:spacing w:val="8"/>
          <w:sz w:val="24"/>
          <w:szCs w:val="24"/>
          <w:bdr w:val="none" w:color="auto" w:sz="0" w:space="0"/>
          <w:shd w:val="clear" w:fill="FFFFFF"/>
        </w:rPr>
        <w:t>丝杠的转速：要计算丝杠的转速，首先需要知道编码器的刻线数和时间。编码器的刻线数已知为1024，时间为10秒。</w:t>
      </w:r>
    </w:p>
    <w:p>
      <w:pPr>
        <w:pStyle w:val="29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/>
        <w:jc w:val="left"/>
        <w:textAlignment w:val="auto"/>
        <w:rPr>
          <w:rFonts w:hint="eastAsia" w:ascii="宋体" w:hAnsi="宋体" w:eastAsia="宋体" w:cs="宋体"/>
          <w:b/>
          <w:bCs/>
          <w:color w:val="C0000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C00000"/>
          <w:spacing w:val="8"/>
          <w:sz w:val="24"/>
          <w:szCs w:val="24"/>
          <w:bdr w:val="none" w:color="auto" w:sz="0" w:space="0"/>
          <w:shd w:val="clear" w:fill="FFFFFF"/>
        </w:rPr>
        <w:t>丝杠的转速 = 编码器输出脉冲数 / (编码器刻线数 * 时间)</w:t>
      </w:r>
    </w:p>
    <w:p>
      <w:pPr>
        <w:pStyle w:val="29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/>
        <w:jc w:val="left"/>
        <w:textAlignment w:val="auto"/>
        <w:rPr>
          <w:rFonts w:hint="eastAsia" w:ascii="宋体" w:hAnsi="宋体" w:eastAsia="宋体" w:cs="宋体"/>
          <w:b/>
          <w:bCs/>
          <w:color w:val="C0000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C00000"/>
          <w:spacing w:val="8"/>
          <w:sz w:val="24"/>
          <w:szCs w:val="24"/>
          <w:bdr w:val="none" w:color="auto" w:sz="0" w:space="0"/>
          <w:shd w:val="clear" w:fill="FFFFFF"/>
        </w:rPr>
        <w:t>丝杠的转速 = 307200脉冲 / (1024 * 10秒) = 30转/秒</w:t>
      </w:r>
    </w:p>
    <w:p>
      <w:pPr>
        <w:pStyle w:val="29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/>
        <w:jc w:val="left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C00000"/>
          <w:spacing w:val="8"/>
          <w:sz w:val="24"/>
          <w:szCs w:val="24"/>
          <w:bdr w:val="none" w:color="auto" w:sz="0" w:space="0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C00000"/>
          <w:spacing w:val="8"/>
          <w:sz w:val="24"/>
          <w:szCs w:val="24"/>
          <w:bdr w:val="none" w:color="auto" w:sz="0" w:space="0"/>
          <w:shd w:val="clear" w:fill="FFFFFF"/>
        </w:rPr>
        <w:t>丝杠的转速为30转/秒，或者以rpm（每分钟转数）表示为1800 rpm。</w:t>
      </w:r>
    </w:p>
    <w:p>
      <w:pPr>
        <w:pStyle w:val="29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/>
        <w:jc w:val="left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262833"/>
          <w:spacing w:val="8"/>
          <w:sz w:val="24"/>
          <w:szCs w:val="24"/>
          <w:bdr w:val="none" w:color="auto" w:sz="0" w:space="0"/>
          <w:shd w:val="clear" w:fill="FFFFFF"/>
        </w:rPr>
      </w:pPr>
    </w:p>
    <w:p>
      <w:pPr>
        <w:keepNext w:val="0"/>
        <w:keepLines w:val="0"/>
        <w:pageBreakBefore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-360" w:leftChars="0" w:right="0" w:rightChars="0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  <w:t>4.    一个四相八拍运行的步进电机，转子齿数为50，则其步距角为多少？如要求步进电机2秒钟转10圈，则每一步需要的时间</w:t>
      </w:r>
      <w:r>
        <w:rPr>
          <w:rFonts w:hint="eastAsia" w:ascii="宋体" w:hAnsi="宋体" w:eastAsia="宋体" w:cs="宋体"/>
          <w:b w:val="0"/>
          <w:bCs w:val="0"/>
          <w:i/>
          <w:color w:val="auto"/>
          <w:sz w:val="24"/>
          <w:szCs w:val="24"/>
        </w:rPr>
        <w:t>T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  <w:t>为多少？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  <w:br w:type="textWrapping"/>
      </w:r>
    </w:p>
    <w:p>
      <w:pPr>
        <w:pStyle w:val="29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/>
        <w:jc w:val="left"/>
        <w:textAlignment w:val="auto"/>
        <w:rPr>
          <w:rFonts w:hint="eastAsia" w:ascii="宋体" w:hAnsi="宋体" w:eastAsia="宋体" w:cs="宋体"/>
          <w:b/>
          <w:bCs/>
          <w:color w:val="C0000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C00000"/>
          <w:spacing w:val="8"/>
          <w:sz w:val="24"/>
          <w:szCs w:val="24"/>
          <w:bdr w:val="none" w:color="auto" w:sz="0" w:space="0"/>
          <w:shd w:val="clear" w:fill="FFFFFF"/>
        </w:rPr>
        <w:t>步距角：步距角是一个电机在一个完整步进运动周期内，转子转动的角度。对于一个四相八拍运行的步进电机，一圈被分为8个步进位置，因此每个步进位置对应的步距角可以计算如下：</w:t>
      </w:r>
    </w:p>
    <w:p>
      <w:pPr>
        <w:pStyle w:val="29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/>
        <w:jc w:val="left"/>
        <w:textAlignment w:val="auto"/>
        <w:rPr>
          <w:rFonts w:hint="eastAsia" w:ascii="宋体" w:hAnsi="宋体" w:eastAsia="宋体" w:cs="宋体"/>
          <w:b/>
          <w:bCs/>
          <w:color w:val="C0000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C00000"/>
          <w:spacing w:val="8"/>
          <w:sz w:val="24"/>
          <w:szCs w:val="24"/>
          <w:bdr w:val="none" w:color="auto" w:sz="0" w:space="0"/>
          <w:shd w:val="clear" w:fill="FFFFFF"/>
        </w:rPr>
        <w:t>步距角 = 360° / 8 = 45°</w:t>
      </w:r>
    </w:p>
    <w:p>
      <w:pPr>
        <w:pStyle w:val="29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/>
        <w:jc w:val="left"/>
        <w:textAlignment w:val="auto"/>
        <w:rPr>
          <w:rFonts w:hint="eastAsia" w:ascii="宋体" w:hAnsi="宋体" w:eastAsia="宋体" w:cs="宋体"/>
          <w:b/>
          <w:bCs/>
          <w:color w:val="C0000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C00000"/>
          <w:spacing w:val="8"/>
          <w:sz w:val="24"/>
          <w:szCs w:val="24"/>
          <w:bdr w:val="none" w:color="auto" w:sz="0" w:space="0"/>
          <w:shd w:val="clear" w:fill="FFFFFF"/>
        </w:rPr>
        <w:t>所以，步进电机的步距角为45度。</w:t>
      </w:r>
    </w:p>
    <w:p>
      <w:pPr>
        <w:pStyle w:val="29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/>
        <w:jc w:val="left"/>
        <w:textAlignment w:val="auto"/>
        <w:rPr>
          <w:rFonts w:hint="eastAsia" w:ascii="宋体" w:hAnsi="宋体" w:eastAsia="宋体" w:cs="宋体"/>
          <w:b/>
          <w:bCs/>
          <w:color w:val="C0000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C00000"/>
          <w:spacing w:val="8"/>
          <w:sz w:val="24"/>
          <w:szCs w:val="24"/>
          <w:bdr w:val="none" w:color="auto" w:sz="0" w:space="0"/>
          <w:shd w:val="clear" w:fill="FFFFFF"/>
        </w:rPr>
        <w:t>每一步需要的时间：要求步进电机在2秒钟内转10圈，首先需要计算每一圈的时间，然后再计算每一步需要的时间。</w:t>
      </w:r>
    </w:p>
    <w:p>
      <w:pPr>
        <w:pStyle w:val="29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/>
        <w:jc w:val="left"/>
        <w:textAlignment w:val="auto"/>
        <w:rPr>
          <w:rFonts w:hint="eastAsia" w:ascii="宋体" w:hAnsi="宋体" w:eastAsia="宋体" w:cs="宋体"/>
          <w:b/>
          <w:bCs/>
          <w:color w:val="C0000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C00000"/>
          <w:spacing w:val="8"/>
          <w:sz w:val="24"/>
          <w:szCs w:val="24"/>
          <w:bdr w:val="none" w:color="auto" w:sz="0" w:space="0"/>
          <w:shd w:val="clear" w:fill="FFFFFF"/>
        </w:rPr>
        <w:t>每一圈的时间 = 2秒 / 10圈 = 0.2秒/圈</w:t>
      </w:r>
    </w:p>
    <w:p>
      <w:pPr>
        <w:pStyle w:val="29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/>
        <w:jc w:val="left"/>
        <w:textAlignment w:val="auto"/>
        <w:rPr>
          <w:rFonts w:hint="eastAsia" w:ascii="宋体" w:hAnsi="宋体" w:eastAsia="宋体" w:cs="宋体"/>
          <w:b/>
          <w:bCs/>
          <w:color w:val="C0000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C00000"/>
          <w:spacing w:val="8"/>
          <w:sz w:val="24"/>
          <w:szCs w:val="24"/>
          <w:bdr w:val="none" w:color="auto" w:sz="0" w:space="0"/>
          <w:shd w:val="clear" w:fill="FFFFFF"/>
        </w:rPr>
        <w:t>步进电机一圈有8个步进位置，因此每一步需要的时间可以计算如下：</w:t>
      </w:r>
    </w:p>
    <w:p>
      <w:pPr>
        <w:pStyle w:val="29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/>
        <w:jc w:val="left"/>
        <w:textAlignment w:val="auto"/>
        <w:rPr>
          <w:rFonts w:hint="eastAsia" w:ascii="宋体" w:hAnsi="宋体" w:eastAsia="宋体" w:cs="宋体"/>
          <w:b/>
          <w:bCs/>
          <w:color w:val="C0000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C00000"/>
          <w:spacing w:val="8"/>
          <w:sz w:val="24"/>
          <w:szCs w:val="24"/>
          <w:bdr w:val="none" w:color="auto" w:sz="0" w:space="0"/>
          <w:shd w:val="clear" w:fill="FFFFFF"/>
        </w:rPr>
        <w:t>每一步需要的时间 = 每一圈的时间 / 8 = 0.2秒/圈 / 8 = 0.025秒</w:t>
      </w:r>
    </w:p>
    <w:p>
      <w:pPr>
        <w:pStyle w:val="29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/>
        <w:jc w:val="left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C00000"/>
          <w:spacing w:val="8"/>
          <w:sz w:val="24"/>
          <w:szCs w:val="24"/>
          <w:bdr w:val="none" w:color="auto" w:sz="0" w:space="0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C00000"/>
          <w:spacing w:val="8"/>
          <w:sz w:val="24"/>
          <w:szCs w:val="24"/>
          <w:bdr w:val="none" w:color="auto" w:sz="0" w:space="0"/>
          <w:shd w:val="clear" w:fill="FFFFFF"/>
        </w:rPr>
        <w:t>所以，每一步需要的时间为0.025秒，或者以毫秒表示为25毫秒。</w:t>
      </w:r>
    </w:p>
    <w:p>
      <w:pPr>
        <w:pStyle w:val="29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/>
        <w:jc w:val="left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C00000"/>
          <w:spacing w:val="8"/>
          <w:sz w:val="24"/>
          <w:szCs w:val="24"/>
          <w:bdr w:val="none" w:color="auto" w:sz="0" w:space="0"/>
          <w:shd w:val="clear" w:fill="FFFFFF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    如图所示的电机驱动工作台系统，其中驱动</w:t>
      </w:r>
      <w:r>
        <w:rPr>
          <w:rFonts w:hint="eastAsia" w:ascii="宋体" w:hAnsi="宋体" w:eastAsia="宋体" w:cs="宋体"/>
          <w:i/>
          <w:sz w:val="24"/>
          <w:szCs w:val="24"/>
        </w:rPr>
        <w:t>x</w:t>
      </w:r>
      <w:r>
        <w:rPr>
          <w:rFonts w:hint="eastAsia" w:ascii="宋体" w:hAnsi="宋体" w:eastAsia="宋体" w:cs="宋体"/>
          <w:sz w:val="24"/>
          <w:szCs w:val="24"/>
        </w:rPr>
        <w:t>向工作台的三相单三拍步进电机，转子齿数z为40。滚珠丝杠的基本导程为</w:t>
      </w:r>
      <w:r>
        <w:rPr>
          <w:rFonts w:hint="eastAsia" w:ascii="宋体" w:hAnsi="宋体" w:eastAsia="宋体" w:cs="宋体"/>
          <w:i/>
          <w:sz w:val="24"/>
          <w:szCs w:val="24"/>
        </w:rPr>
        <w:t>l</w:t>
      </w:r>
      <w:r>
        <w:rPr>
          <w:rFonts w:hint="eastAsia" w:ascii="宋体" w:hAnsi="宋体" w:eastAsia="宋体" w:cs="宋体"/>
          <w:sz w:val="24"/>
          <w:szCs w:val="24"/>
        </w:rPr>
        <w:t>0=6mm。已知传动系统的横向(</w:t>
      </w:r>
      <w:r>
        <w:rPr>
          <w:rFonts w:hint="eastAsia" w:ascii="宋体" w:hAnsi="宋体" w:eastAsia="宋体" w:cs="宋体"/>
          <w:i/>
          <w:sz w:val="24"/>
          <w:szCs w:val="24"/>
        </w:rPr>
        <w:t>x</w:t>
      </w:r>
      <w:r>
        <w:rPr>
          <w:rFonts w:hint="eastAsia" w:ascii="宋体" w:hAnsi="宋体" w:eastAsia="宋体" w:cs="宋体"/>
          <w:sz w:val="24"/>
          <w:szCs w:val="24"/>
        </w:rPr>
        <w:t>向)脉冲当量</w:t>
      </w:r>
      <w:r>
        <w:rPr>
          <w:rFonts w:hint="eastAsia" w:ascii="宋体" w:hAnsi="宋体" w:eastAsia="宋体" w:cs="宋体"/>
          <w:i/>
          <w:sz w:val="24"/>
          <w:szCs w:val="24"/>
        </w:rPr>
        <w:t>δ</w:t>
      </w:r>
      <w:r>
        <w:rPr>
          <w:rFonts w:hint="eastAsia" w:ascii="宋体" w:hAnsi="宋体" w:eastAsia="宋体" w:cs="宋体"/>
          <w:sz w:val="24"/>
          <w:szCs w:val="24"/>
        </w:rPr>
        <w:t>为0.005mm/脉冲。试求：</w:t>
      </w:r>
      <w:r>
        <w:rPr>
          <w:rFonts w:hint="eastAsia" w:ascii="宋体" w:hAnsi="宋体" w:eastAsia="宋体" w:cs="宋体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sz w:val="24"/>
          <w:szCs w:val="24"/>
        </w:rPr>
        <w:t>（1）步进电机的步距角</w:t>
      </w:r>
      <w:r>
        <w:rPr>
          <w:rFonts w:hint="eastAsia" w:ascii="宋体" w:hAnsi="宋体" w:eastAsia="宋体" w:cs="宋体"/>
          <w:i/>
          <w:sz w:val="24"/>
          <w:szCs w:val="24"/>
        </w:rPr>
        <w:t>α</w:t>
      </w:r>
      <w:r>
        <w:rPr>
          <w:rFonts w:hint="eastAsia" w:ascii="宋体" w:hAnsi="宋体" w:eastAsia="宋体" w:cs="宋体"/>
          <w:sz w:val="24"/>
          <w:szCs w:val="24"/>
        </w:rPr>
        <w:t>；</w:t>
      </w:r>
      <w:r>
        <w:rPr>
          <w:rFonts w:hint="eastAsia" w:ascii="宋体" w:hAnsi="宋体" w:eastAsia="宋体" w:cs="宋体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sz w:val="24"/>
          <w:szCs w:val="24"/>
        </w:rPr>
        <w:t>（2）减速齿轮的传动比</w:t>
      </w:r>
      <w:r>
        <w:rPr>
          <w:rFonts w:hint="eastAsia" w:ascii="宋体" w:hAnsi="宋体" w:eastAsia="宋体" w:cs="宋体"/>
          <w:i/>
          <w:sz w:val="24"/>
          <w:szCs w:val="24"/>
        </w:rPr>
        <w:t>i</w:t>
      </w:r>
      <w:r>
        <w:rPr>
          <w:rFonts w:hint="eastAsia" w:ascii="宋体" w:hAnsi="宋体" w:eastAsia="宋体" w:cs="宋体"/>
          <w:sz w:val="24"/>
          <w:szCs w:val="24"/>
        </w:rPr>
        <w:t>。</w:t>
      </w:r>
      <w:r>
        <w:rPr>
          <w:rFonts w:hint="eastAsia" w:ascii="宋体" w:hAnsi="宋体" w:eastAsia="宋体" w:cs="宋体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sz w:val="24"/>
          <w:szCs w:val="24"/>
        </w:rPr>
        <w:drawing>
          <wp:inline distT="0" distB="0" distL="114300" distR="114300">
            <wp:extent cx="4902200" cy="2374900"/>
            <wp:effectExtent l="0" t="0" r="12700" b="635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902200" cy="2374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pStyle w:val="29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0"/>
        <w:jc w:val="left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C00000"/>
          <w:spacing w:val="8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C00000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C00000"/>
          <w:spacing w:val="8"/>
          <w:sz w:val="24"/>
          <w:szCs w:val="24"/>
          <w:bdr w:val="none" w:color="auto" w:sz="0" w:space="0"/>
          <w:shd w:val="clear" w:fill="FFFFFF"/>
        </w:rPr>
        <w:t>为了求解步进电机的步距角和减速齿轮的传动比，我们可以使用以下方法：</w:t>
      </w:r>
    </w:p>
    <w:p>
      <w:pPr>
        <w:pStyle w:val="29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0"/>
        <w:jc w:val="left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C00000"/>
          <w:spacing w:val="8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C00000"/>
          <w:spacing w:val="8"/>
          <w:sz w:val="24"/>
          <w:szCs w:val="24"/>
          <w:bdr w:val="none" w:color="auto" w:sz="0" w:space="0"/>
          <w:shd w:val="clear" w:fill="FFFFFF"/>
        </w:rPr>
        <w:t>（1）步进电机的步距角α：</w:t>
      </w:r>
    </w:p>
    <w:p>
      <w:pPr>
        <w:pStyle w:val="29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0"/>
        <w:jc w:val="left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C00000"/>
          <w:spacing w:val="8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C00000"/>
          <w:spacing w:val="8"/>
          <w:sz w:val="24"/>
          <w:szCs w:val="24"/>
          <w:bdr w:val="none" w:color="auto" w:sz="0" w:space="0"/>
          <w:shd w:val="clear" w:fill="FFFFFF"/>
        </w:rPr>
        <w:t>步距角α可以使用下面的公式计算：</w:t>
      </w:r>
    </w:p>
    <w:p>
      <w:pPr>
        <w:pStyle w:val="29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0"/>
        <w:jc w:val="left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C00000"/>
          <w:spacing w:val="8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C00000"/>
          <w:spacing w:val="8"/>
          <w:sz w:val="24"/>
          <w:szCs w:val="24"/>
          <w:bdr w:val="none" w:color="auto" w:sz="0" w:space="0"/>
          <w:shd w:val="clear" w:fill="FFFFFF"/>
        </w:rPr>
        <w:t>α = 360° / z</w:t>
      </w:r>
    </w:p>
    <w:p>
      <w:pPr>
        <w:pStyle w:val="29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0"/>
        <w:jc w:val="left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C00000"/>
          <w:spacing w:val="8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C00000"/>
          <w:spacing w:val="8"/>
          <w:sz w:val="24"/>
          <w:szCs w:val="24"/>
          <w:bdr w:val="none" w:color="auto" w:sz="0" w:space="0"/>
          <w:shd w:val="clear" w:fill="FFFFFF"/>
        </w:rPr>
        <w:t>其中，z 是步进电机的转子齿数。根据题目提供的信息，z = 40。</w:t>
      </w:r>
    </w:p>
    <w:p>
      <w:pPr>
        <w:pStyle w:val="29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0"/>
        <w:jc w:val="left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C00000"/>
          <w:spacing w:val="8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C00000"/>
          <w:spacing w:val="8"/>
          <w:sz w:val="24"/>
          <w:szCs w:val="24"/>
          <w:bdr w:val="none" w:color="auto" w:sz="0" w:space="0"/>
          <w:shd w:val="clear" w:fill="FFFFFF"/>
        </w:rPr>
        <w:t>α = 360° / 40 = 9°</w:t>
      </w:r>
    </w:p>
    <w:p>
      <w:pPr>
        <w:pStyle w:val="29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0"/>
        <w:jc w:val="left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C00000"/>
          <w:spacing w:val="8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C00000"/>
          <w:spacing w:val="8"/>
          <w:sz w:val="24"/>
          <w:szCs w:val="24"/>
          <w:bdr w:val="none" w:color="auto" w:sz="0" w:space="0"/>
          <w:shd w:val="clear" w:fill="FFFFFF"/>
        </w:rPr>
        <w:t>所以，步进电机的步距角α为9度。</w:t>
      </w:r>
    </w:p>
    <w:p>
      <w:pPr>
        <w:pStyle w:val="29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0"/>
        <w:jc w:val="left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C00000"/>
          <w:spacing w:val="8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C00000"/>
          <w:spacing w:val="8"/>
          <w:sz w:val="24"/>
          <w:szCs w:val="24"/>
          <w:bdr w:val="none" w:color="auto" w:sz="0" w:space="0"/>
          <w:shd w:val="clear" w:fill="FFFFFF"/>
        </w:rPr>
        <w:t>（2）减速齿轮的传动比i：</w:t>
      </w:r>
    </w:p>
    <w:p>
      <w:pPr>
        <w:pStyle w:val="29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0"/>
        <w:jc w:val="left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C00000"/>
          <w:spacing w:val="8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C00000"/>
          <w:spacing w:val="8"/>
          <w:sz w:val="24"/>
          <w:szCs w:val="24"/>
          <w:bdr w:val="none" w:color="auto" w:sz="0" w:space="0"/>
          <w:shd w:val="clear" w:fill="FFFFFF"/>
        </w:rPr>
        <w:t>首先，我们知道横向(x向)脉冲当量δ是0.005mm/脉冲，这表示每个脉冲使工作台在x方向移动0.005mm。</w:t>
      </w:r>
    </w:p>
    <w:p>
      <w:pPr>
        <w:pStyle w:val="29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0"/>
        <w:jc w:val="left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C00000"/>
          <w:spacing w:val="8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C00000"/>
          <w:spacing w:val="8"/>
          <w:sz w:val="24"/>
          <w:szCs w:val="24"/>
          <w:bdr w:val="none" w:color="auto" w:sz="0" w:space="0"/>
          <w:shd w:val="clear" w:fill="FFFFFF"/>
        </w:rPr>
        <w:t>减速齿轮的传动比i可以通过下面的公式计算：</w:t>
      </w:r>
    </w:p>
    <w:p>
      <w:pPr>
        <w:pStyle w:val="29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0"/>
        <w:jc w:val="left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C00000"/>
          <w:spacing w:val="8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C00000"/>
          <w:spacing w:val="8"/>
          <w:sz w:val="24"/>
          <w:szCs w:val="24"/>
          <w:bdr w:val="none" w:color="auto" w:sz="0" w:space="0"/>
          <w:shd w:val="clear" w:fill="FFFFFF"/>
        </w:rPr>
        <w:t>i = l0 / δ</w:t>
      </w:r>
    </w:p>
    <w:p>
      <w:pPr>
        <w:pStyle w:val="29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0"/>
        <w:jc w:val="left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C00000"/>
          <w:spacing w:val="8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C00000"/>
          <w:spacing w:val="8"/>
          <w:sz w:val="24"/>
          <w:szCs w:val="24"/>
          <w:bdr w:val="none" w:color="auto" w:sz="0" w:space="0"/>
          <w:shd w:val="clear" w:fill="FFFFFF"/>
        </w:rPr>
        <w:t>其中，l0 是滚珠丝杠的基本导程，δ 是横向(x向)脉冲当量。</w:t>
      </w:r>
    </w:p>
    <w:p>
      <w:pPr>
        <w:pStyle w:val="29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0"/>
        <w:jc w:val="left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C00000"/>
          <w:spacing w:val="8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C00000"/>
          <w:spacing w:val="8"/>
          <w:sz w:val="24"/>
          <w:szCs w:val="24"/>
          <w:bdr w:val="none" w:color="auto" w:sz="0" w:space="0"/>
          <w:shd w:val="clear" w:fill="FFFFFF"/>
        </w:rPr>
        <w:t>i = 6mm / 0.005mm/脉冲 = 1200</w:t>
      </w:r>
    </w:p>
    <w:p>
      <w:pPr>
        <w:pStyle w:val="29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0"/>
        <w:jc w:val="left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C00000"/>
          <w:spacing w:val="8"/>
          <w:sz w:val="24"/>
          <w:szCs w:val="24"/>
          <w:bdr w:val="none" w:color="auto" w:sz="0" w:space="0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C00000"/>
          <w:spacing w:val="8"/>
          <w:sz w:val="24"/>
          <w:szCs w:val="24"/>
          <w:bdr w:val="none" w:color="auto" w:sz="0" w:space="0"/>
          <w:shd w:val="clear" w:fill="FFFFFF"/>
        </w:rPr>
        <w:t>所以，减速齿轮的传动比i为1200。</w:t>
      </w:r>
    </w:p>
    <w:p>
      <w:pPr>
        <w:pStyle w:val="29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0"/>
        <w:jc w:val="left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262833"/>
          <w:spacing w:val="8"/>
          <w:sz w:val="24"/>
          <w:szCs w:val="24"/>
          <w:bdr w:val="none" w:color="auto" w:sz="0" w:space="0"/>
          <w:shd w:val="clear" w:fill="FFFFFF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auto"/>
        <w:rPr>
          <w:rFonts w:hint="eastAsia" w:ascii="宋体" w:hAnsi="宋体" w:eastAsia="宋体" w:cs="宋体"/>
          <w:b/>
          <w:bCs/>
          <w:color w:val="C00000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6.    下图所示的机电一体化伺服驱动系统，当以步进电动机为驱动元件，其步距角</w:t>
      </w:r>
      <w:r>
        <w:rPr>
          <w:rFonts w:hint="eastAsia" w:ascii="宋体" w:hAnsi="宋体" w:eastAsia="宋体" w:cs="宋体"/>
          <w:i/>
          <w:sz w:val="24"/>
          <w:szCs w:val="24"/>
        </w:rPr>
        <w:t>α</w:t>
      </w:r>
      <w:r>
        <w:rPr>
          <w:rFonts w:hint="eastAsia" w:ascii="宋体" w:hAnsi="宋体" w:eastAsia="宋体" w:cs="宋体"/>
          <w:sz w:val="24"/>
          <w:szCs w:val="24"/>
        </w:rPr>
        <w:t>为1.8°，系统脉冲当量</w:t>
      </w:r>
      <w:r>
        <w:rPr>
          <w:rFonts w:hint="eastAsia" w:ascii="宋体" w:hAnsi="宋体" w:eastAsia="宋体" w:cs="宋体"/>
          <w:i/>
          <w:sz w:val="24"/>
          <w:szCs w:val="24"/>
        </w:rPr>
        <w:t>δ</w:t>
      </w:r>
      <w:r>
        <w:rPr>
          <w:rFonts w:hint="eastAsia" w:ascii="宋体" w:hAnsi="宋体" w:eastAsia="宋体" w:cs="宋体"/>
          <w:sz w:val="24"/>
          <w:szCs w:val="24"/>
        </w:rPr>
        <w:t>为控制器输出一个脉冲时执行机构的直线位移，大小为0.01mm，传动机构采用滚珠丝杠，其基本导程</w:t>
      </w:r>
      <w:r>
        <w:rPr>
          <w:rFonts w:hint="eastAsia" w:ascii="宋体" w:hAnsi="宋体" w:eastAsia="宋体" w:cs="宋体"/>
          <w:i/>
          <w:sz w:val="24"/>
          <w:szCs w:val="24"/>
        </w:rPr>
        <w:t>l0</w:t>
      </w:r>
      <w:r>
        <w:rPr>
          <w:rFonts w:hint="eastAsia" w:ascii="宋体" w:hAnsi="宋体" w:eastAsia="宋体" w:cs="宋体"/>
          <w:sz w:val="24"/>
          <w:szCs w:val="24"/>
        </w:rPr>
        <w:t>为4mm，减速机构采用了齿轮减速，试求齿轮机构的传动比</w:t>
      </w:r>
      <w:r>
        <w:rPr>
          <w:rFonts w:hint="eastAsia" w:ascii="宋体" w:hAnsi="宋体" w:eastAsia="宋体" w:cs="宋体"/>
          <w:i/>
          <w:sz w:val="24"/>
          <w:szCs w:val="24"/>
        </w:rPr>
        <w:t>i</w:t>
      </w:r>
      <w:r>
        <w:rPr>
          <w:rFonts w:hint="eastAsia" w:ascii="宋体" w:hAnsi="宋体" w:eastAsia="宋体" w:cs="宋体"/>
          <w:sz w:val="24"/>
          <w:szCs w:val="24"/>
        </w:rPr>
        <w:t>。</w:t>
      </w:r>
      <w:r>
        <w:rPr>
          <w:rFonts w:hint="eastAsia" w:ascii="宋体" w:hAnsi="宋体" w:eastAsia="宋体" w:cs="宋体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sz w:val="24"/>
          <w:szCs w:val="24"/>
        </w:rPr>
        <w:drawing>
          <wp:inline distT="0" distB="0" distL="114300" distR="114300">
            <wp:extent cx="5245100" cy="1981200"/>
            <wp:effectExtent l="0" t="0" r="1270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45100" cy="1981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C00000"/>
          <w:spacing w:val="8"/>
          <w:sz w:val="24"/>
          <w:szCs w:val="24"/>
          <w:shd w:val="clear" w:fill="FFFFFF"/>
        </w:rPr>
        <w:t>解:脉冲当量是每一个脉冲滚珠丝杠移动的距离.根据已知,滚珠丝杠每转360度,导程为4mm,则每一度移动:(4/360)mm.电机4细分,步距角15度,则每一个脉冲,步进电机转(1.5/4),一个脉冲,通过减速比,丝杠转动:(1.5/4)*(1/16)度. 脉冲当量δ=(1.5/4)*(1/16)*(4/360)=0.0003mm,或者&amp;&lt;=0.05</w:t>
      </w:r>
    </w:p>
    <w:p>
      <w:pPr>
        <w:pStyle w:val="29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/>
        <w:jc w:val="left"/>
        <w:textAlignment w:val="auto"/>
        <w:rPr>
          <w:rFonts w:hint="eastAsia" w:ascii="宋体" w:hAnsi="宋体" w:eastAsia="宋体" w:cs="宋体"/>
          <w:b/>
          <w:bCs/>
          <w:color w:val="C00000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7.    分析下图调整滚珠丝杠副轴向间隙的原理。</w:t>
      </w:r>
      <w:r>
        <w:rPr>
          <w:rFonts w:hint="eastAsia" w:ascii="宋体" w:hAnsi="宋体" w:eastAsia="宋体" w:cs="宋体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sz w:val="24"/>
          <w:szCs w:val="24"/>
        </w:rPr>
        <w:drawing>
          <wp:inline distT="0" distB="0" distL="114300" distR="114300">
            <wp:extent cx="5168900" cy="2768600"/>
            <wp:effectExtent l="0" t="0" r="12700" b="1270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168900" cy="276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C00000"/>
          <w:spacing w:val="8"/>
          <w:sz w:val="24"/>
          <w:szCs w:val="24"/>
          <w:bdr w:val="none" w:color="auto" w:sz="0" w:space="0"/>
          <w:shd w:val="clear" w:fill="FFFFFF"/>
        </w:rPr>
        <w:t>根据提供的图示，这是一个滚珠丝杠副的示意图，其中包括丝杠、螺母和滚珠。滚珠丝杠用于转动传递力矩或线性运动，它在机械系统中常用于将旋转运动转化为线性运动或反之。</w:t>
      </w:r>
    </w:p>
    <w:p>
      <w:pPr>
        <w:pStyle w:val="29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/>
        <w:jc w:val="left"/>
        <w:textAlignment w:val="auto"/>
        <w:rPr>
          <w:rFonts w:hint="eastAsia" w:ascii="宋体" w:hAnsi="宋体" w:eastAsia="宋体" w:cs="宋体"/>
          <w:b/>
          <w:bCs/>
          <w:color w:val="C0000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C00000"/>
          <w:spacing w:val="8"/>
          <w:sz w:val="24"/>
          <w:szCs w:val="24"/>
          <w:bdr w:val="none" w:color="auto" w:sz="0" w:space="0"/>
          <w:shd w:val="clear" w:fill="FFFFFF"/>
        </w:rPr>
        <w:t>图中的副轴向间隙调整原理是为了控制滚珠丝杠系统中的轴向游隙（或称为轴向间隙）以改善系统的性能。轴向间隙是指丝杠轴向上的空隙或间隔，它会影响到丝杠和螺母之间的正常运动和位置控制。</w:t>
      </w:r>
    </w:p>
    <w:p>
      <w:pPr>
        <w:pStyle w:val="29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/>
        <w:jc w:val="left"/>
        <w:textAlignment w:val="auto"/>
        <w:rPr>
          <w:rFonts w:hint="eastAsia" w:ascii="宋体" w:hAnsi="宋体" w:eastAsia="宋体" w:cs="宋体"/>
          <w:b/>
          <w:bCs/>
          <w:color w:val="C0000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C00000"/>
          <w:spacing w:val="8"/>
          <w:sz w:val="24"/>
          <w:szCs w:val="24"/>
          <w:bdr w:val="none" w:color="auto" w:sz="0" w:space="0"/>
          <w:shd w:val="clear" w:fill="FFFFFF"/>
        </w:rPr>
        <w:t>在滚珠丝杠系统中，通常希望轴向间隙尽量小，以确保在控制系统中实现更高的精度和重复性。因此，图示中的调整机构允许用户通过旋转调整螺母或其他部件的位置，从而减小或消除轴向间隙。</w:t>
      </w:r>
    </w:p>
    <w:p>
      <w:pPr>
        <w:pStyle w:val="29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/>
        <w:jc w:val="left"/>
        <w:textAlignment w:val="auto"/>
        <w:rPr>
          <w:rFonts w:hint="eastAsia" w:ascii="宋体" w:hAnsi="宋体" w:eastAsia="宋体" w:cs="宋体"/>
          <w:b/>
          <w:bCs/>
          <w:color w:val="C0000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C00000"/>
          <w:spacing w:val="8"/>
          <w:sz w:val="24"/>
          <w:szCs w:val="24"/>
          <w:bdr w:val="none" w:color="auto" w:sz="0" w:space="0"/>
          <w:shd w:val="clear" w:fill="FFFFFF"/>
        </w:rPr>
        <w:t>工作原理如下：</w:t>
      </w:r>
    </w:p>
    <w:p>
      <w:pPr>
        <w:keepNext w:val="0"/>
        <w:keepLines w:val="0"/>
        <w:pageBreakBefore w:val="0"/>
        <w:widowControl/>
        <w:numPr>
          <w:ilvl w:val="0"/>
          <w:numId w:val="8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hanging="360"/>
        <w:jc w:val="left"/>
        <w:textAlignment w:val="auto"/>
        <w:rPr>
          <w:rFonts w:hint="eastAsia" w:ascii="宋体" w:hAnsi="宋体" w:eastAsia="宋体" w:cs="宋体"/>
          <w:b/>
          <w:bCs/>
          <w:color w:val="C00000"/>
          <w:sz w:val="24"/>
          <w:szCs w:val="24"/>
        </w:rPr>
      </w:pPr>
    </w:p>
    <w:p>
      <w:pPr>
        <w:pStyle w:val="29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/>
        <w:jc w:val="left"/>
        <w:textAlignment w:val="auto"/>
        <w:rPr>
          <w:rFonts w:hint="eastAsia" w:ascii="宋体" w:hAnsi="宋体" w:eastAsia="宋体" w:cs="宋体"/>
          <w:b/>
          <w:bCs/>
          <w:color w:val="C0000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C00000"/>
          <w:spacing w:val="8"/>
          <w:sz w:val="24"/>
          <w:szCs w:val="24"/>
          <w:bdr w:val="none" w:color="auto" w:sz="0" w:space="0"/>
          <w:shd w:val="clear" w:fill="FFFFFF"/>
        </w:rPr>
        <w:t>调整机构可以使螺母相对于滚珠丝杠的轴向位置发生微小的改变，通常通过旋转或移动螺母座或支撑部件来实现。</w:t>
      </w:r>
    </w:p>
    <w:p>
      <w:pPr>
        <w:keepNext w:val="0"/>
        <w:keepLines w:val="0"/>
        <w:pageBreakBefore w:val="0"/>
        <w:widowControl/>
        <w:numPr>
          <w:ilvl w:val="0"/>
          <w:numId w:val="8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hanging="360"/>
        <w:jc w:val="left"/>
        <w:textAlignment w:val="auto"/>
        <w:rPr>
          <w:rFonts w:hint="eastAsia" w:ascii="宋体" w:hAnsi="宋体" w:eastAsia="宋体" w:cs="宋体"/>
          <w:b/>
          <w:bCs/>
          <w:color w:val="C00000"/>
          <w:sz w:val="24"/>
          <w:szCs w:val="24"/>
        </w:rPr>
      </w:pPr>
    </w:p>
    <w:p>
      <w:pPr>
        <w:pStyle w:val="29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/>
        <w:jc w:val="left"/>
        <w:textAlignment w:val="auto"/>
        <w:rPr>
          <w:rFonts w:hint="eastAsia" w:ascii="宋体" w:hAnsi="宋体" w:eastAsia="宋体" w:cs="宋体"/>
          <w:b/>
          <w:bCs/>
          <w:color w:val="C0000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C00000"/>
          <w:spacing w:val="8"/>
          <w:sz w:val="24"/>
          <w:szCs w:val="24"/>
          <w:bdr w:val="none" w:color="auto" w:sz="0" w:space="0"/>
          <w:shd w:val="clear" w:fill="FFFFFF"/>
        </w:rPr>
        <w:t>当调整机构使螺母向丝杠轴向移动时，它可以减小轴向间隙，使丝杠和螺母之间的连接更加紧密。</w:t>
      </w:r>
    </w:p>
    <w:p>
      <w:pPr>
        <w:keepNext w:val="0"/>
        <w:keepLines w:val="0"/>
        <w:pageBreakBefore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right="0" w:rightChars="0"/>
        <w:jc w:val="left"/>
        <w:textAlignment w:val="auto"/>
        <w:rPr>
          <w:rFonts w:hint="eastAsia" w:ascii="宋体" w:hAnsi="宋体" w:eastAsia="宋体" w:cs="宋体"/>
          <w:b/>
          <w:bCs/>
          <w:color w:val="C00000"/>
          <w:sz w:val="24"/>
          <w:szCs w:val="24"/>
        </w:rPr>
      </w:pPr>
    </w:p>
    <w:p>
      <w:pPr>
        <w:pStyle w:val="29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/>
        <w:jc w:val="left"/>
        <w:textAlignment w:val="auto"/>
        <w:rPr>
          <w:rFonts w:hint="eastAsia" w:ascii="宋体" w:hAnsi="宋体" w:eastAsia="宋体" w:cs="宋体"/>
          <w:b/>
          <w:bCs/>
          <w:color w:val="C0000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C00000"/>
          <w:spacing w:val="8"/>
          <w:sz w:val="24"/>
          <w:szCs w:val="24"/>
          <w:bdr w:val="none" w:color="auto" w:sz="0" w:space="0"/>
          <w:shd w:val="clear" w:fill="FFFFFF"/>
        </w:rPr>
        <w:t>这样的调整可以通过精确的微调，使滚珠丝杠副的轴向间隙减小到最小，从而提高系统的定位精度和运动控制性能。</w:t>
      </w:r>
    </w:p>
    <w:p>
      <w:pPr>
        <w:keepNext w:val="0"/>
        <w:keepLines w:val="0"/>
        <w:pageBreakBefore w:val="0"/>
        <w:widowControl/>
        <w:numPr>
          <w:ilvl w:val="0"/>
          <w:numId w:val="8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hanging="360"/>
        <w:jc w:val="left"/>
        <w:textAlignment w:val="auto"/>
        <w:rPr>
          <w:rFonts w:hint="eastAsia" w:ascii="宋体" w:hAnsi="宋体" w:eastAsia="宋体" w:cs="宋体"/>
          <w:b/>
          <w:bCs/>
          <w:color w:val="C00000"/>
          <w:sz w:val="24"/>
          <w:szCs w:val="24"/>
        </w:rPr>
      </w:pPr>
    </w:p>
    <w:p>
      <w:pPr>
        <w:pStyle w:val="29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C00000"/>
          <w:spacing w:val="8"/>
          <w:sz w:val="24"/>
          <w:szCs w:val="24"/>
          <w:bdr w:val="none" w:color="auto" w:sz="0" w:space="0"/>
          <w:shd w:val="clear" w:fill="FFFFFF"/>
        </w:rPr>
        <w:t>通过调整滚珠丝杠副的轴向间隙，可以满足不同应用的要求，提高了机械系统的性能和精度，使其更适用于需要高精度定位和线性运动的应用中。</w:t>
      </w:r>
      <w:r>
        <w:rPr>
          <w:rFonts w:hint="eastAsia" w:ascii="宋体" w:hAnsi="宋体" w:eastAsia="宋体" w:cs="宋体"/>
          <w:b/>
          <w:bCs/>
          <w:color w:val="C00000"/>
          <w:sz w:val="24"/>
          <w:szCs w:val="24"/>
        </w:rPr>
        <w:br w:type="textWrapping"/>
      </w:r>
    </w:p>
    <w:p>
      <w:pPr>
        <w:pStyle w:val="29"/>
        <w:keepNext w:val="0"/>
        <w:keepLines w:val="0"/>
        <w:pageBreakBefore w:val="0"/>
        <w:widowControl/>
        <w:numPr>
          <w:ilvl w:val="0"/>
          <w:numId w:val="9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/>
        <w:jc w:val="left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C00000"/>
          <w:spacing w:val="8"/>
          <w:sz w:val="24"/>
          <w:szCs w:val="24"/>
          <w:bdr w:val="none" w:color="auto" w:sz="0" w:space="0"/>
          <w:shd w:val="clear" w:fill="FFFFFF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 已知一个绳位移控制系统的两种驱动方案分别如图a和b所示。</w:t>
      </w:r>
      <w:r>
        <w:rPr>
          <w:rFonts w:hint="eastAsia" w:ascii="宋体" w:hAnsi="宋体" w:eastAsia="宋体" w:cs="宋体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sz w:val="24"/>
          <w:szCs w:val="24"/>
        </w:rPr>
        <w:t>（1）试分析两种方案的特点；</w:t>
      </w:r>
      <w:r>
        <w:rPr>
          <w:rFonts w:hint="eastAsia" w:ascii="宋体" w:hAnsi="宋体" w:eastAsia="宋体" w:cs="宋体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sz w:val="24"/>
          <w:szCs w:val="24"/>
        </w:rPr>
        <w:t>（2）画图说明方案（a）减速器滚筒驱动测量位移的方法。</w:t>
      </w:r>
      <w:r>
        <w:rPr>
          <w:rFonts w:hint="eastAsia" w:ascii="宋体" w:hAnsi="宋体" w:eastAsia="宋体" w:cs="宋体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sz w:val="24"/>
          <w:szCs w:val="24"/>
        </w:rPr>
        <w:drawing>
          <wp:inline distT="0" distB="0" distL="114300" distR="114300">
            <wp:extent cx="5245100" cy="1333500"/>
            <wp:effectExtent l="0" t="0" r="1270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45100" cy="133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b/>
          <w:bCs/>
          <w:color w:val="C00000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C00000"/>
          <w:spacing w:val="8"/>
          <w:sz w:val="24"/>
          <w:szCs w:val="24"/>
          <w:bdr w:val="none" w:color="auto" w:sz="0" w:space="0"/>
          <w:shd w:val="clear" w:fill="FFFFFF"/>
        </w:rPr>
        <w:t>1）两种方案的特点：</w:t>
      </w:r>
    </w:p>
    <w:p>
      <w:pPr>
        <w:pStyle w:val="28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/>
        <w:jc w:val="left"/>
        <w:textAlignment w:val="auto"/>
        <w:rPr>
          <w:rFonts w:hint="eastAsia" w:ascii="宋体" w:hAnsi="宋体" w:eastAsia="宋体" w:cs="宋体"/>
          <w:b/>
          <w:bCs/>
          <w:color w:val="C0000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C00000"/>
          <w:spacing w:val="8"/>
          <w:sz w:val="24"/>
          <w:szCs w:val="24"/>
          <w:bdr w:val="none" w:color="auto" w:sz="0" w:space="0"/>
          <w:shd w:val="clear" w:fill="FFFFFF"/>
        </w:rPr>
        <w:object>
          <v:shape id="_x0000_i1025" o:spt="201" type="#_x0000_t201" style="height:0pt;width:0.05pt;" o:ole="t" filled="f" coordsize="21600,21600">
            <v:path/>
            <v:fill on="f" focussize="0,0"/>
            <v:stroke/>
            <v:imagedata o:title=""/>
            <o:lock v:ext="edit" aspectratio="t"/>
            <w10:wrap type="none"/>
            <w10:anchorlock/>
          </v:shape>
        </w:objec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60" w:right="60" w:firstLine="0"/>
        <w:jc w:val="left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C00000"/>
          <w:spacing w:val="8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C00000"/>
          <w:spacing w:val="8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a. 方案a：减速器滚筒驱动测量位移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60" w:right="60" w:firstLine="0"/>
        <w:jc w:val="left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C00000"/>
          <w:spacing w:val="8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C00000"/>
          <w:spacing w:val="8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 xml:space="preserve">   - 使用了减速器滚筒来实现位移控制。减速器滚筒通常用于实现精确的位移控制，特别是在需要大量输出力矩或扭矩的应用中。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60" w:right="60" w:firstLine="0"/>
        <w:jc w:val="left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C00000"/>
          <w:spacing w:val="8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C00000"/>
          <w:spacing w:val="8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 xml:space="preserve">   - 这种方案可能提供较高的位移精度和重复性，因为减速器可以减小传动误差。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60" w:right="60" w:firstLine="0"/>
        <w:jc w:val="left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C00000"/>
          <w:spacing w:val="8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C00000"/>
          <w:spacing w:val="8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 xml:space="preserve">   - 但它可能会增加系统的复杂性和成本，因为涉及到减速器和驱动滚筒的部件。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60" w:right="60" w:firstLine="0"/>
        <w:jc w:val="left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C00000"/>
          <w:spacing w:val="8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C00000"/>
          <w:spacing w:val="8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b. 方案b：未提供具体描述，因此难以分析。请提供关于方案b的详细信息，以便我可以进一步分析。</w:t>
      </w:r>
    </w:p>
    <w:p>
      <w:pPr>
        <w:pStyle w:val="29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/>
        <w:jc w:val="left"/>
        <w:textAlignment w:val="auto"/>
        <w:rPr>
          <w:rFonts w:hint="eastAsia" w:ascii="宋体" w:hAnsi="宋体" w:eastAsia="宋体" w:cs="宋体"/>
          <w:b/>
          <w:bCs/>
          <w:color w:val="C0000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C00000"/>
          <w:spacing w:val="8"/>
          <w:sz w:val="24"/>
          <w:szCs w:val="24"/>
          <w:bdr w:val="none" w:color="auto" w:sz="0" w:space="0"/>
          <w:shd w:val="clear" w:fill="FFFFFF"/>
        </w:rPr>
        <w:t>（2）方案（a）减速器滚筒驱动测量位移的方法（图示）：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right="60"/>
        <w:jc w:val="left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C00000"/>
          <w:spacing w:val="8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</w:pP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60" w:right="60" w:firstLine="0"/>
        <w:jc w:val="left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C00000"/>
          <w:spacing w:val="8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C00000"/>
          <w:spacing w:val="8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 xml:space="preserve"> 方案a中的减速器滚筒驱动测量位移通常包括以下关键组件：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60" w:right="60" w:firstLine="0"/>
        <w:jc w:val="left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C00000"/>
          <w:spacing w:val="8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C00000"/>
          <w:spacing w:val="8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 xml:space="preserve"> - 电机：用于提供驱动力。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60" w:right="60" w:firstLine="0"/>
        <w:jc w:val="left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C00000"/>
          <w:spacing w:val="8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C00000"/>
          <w:spacing w:val="8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 xml:space="preserve"> - 减速器：降低电机的输出速度，并提供额外的力矩。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60" w:right="60" w:firstLine="0"/>
        <w:jc w:val="left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C00000"/>
          <w:spacing w:val="8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C00000"/>
          <w:spacing w:val="8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 xml:space="preserve"> - 滚筒：滚筒是一种轮形设备，通常用于绕绳或带传递力矩，它与被控对象（例如负载或系统中的绳）相互连接。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60" w:right="60" w:firstLine="0"/>
        <w:jc w:val="left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C00000"/>
          <w:spacing w:val="8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C00000"/>
          <w:spacing w:val="8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 xml:space="preserve"> - 位移传感器：位于滚筒或系统中的某个位置，用于测量绳或带的位移。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60" w:right="60" w:firstLine="0"/>
        <w:jc w:val="left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C00000"/>
          <w:spacing w:val="8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C00000"/>
          <w:spacing w:val="8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 xml:space="preserve"> - 控制器：接收位移传感器的反馈信号，并根据需要调整电机的运行以实现位移控制。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60" w:right="60" w:firstLine="0"/>
        <w:jc w:val="left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C00000"/>
          <w:spacing w:val="8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C00000"/>
          <w:spacing w:val="8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工作原理：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60" w:right="60" w:firstLine="0"/>
        <w:jc w:val="left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C00000"/>
          <w:spacing w:val="8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C00000"/>
          <w:spacing w:val="8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1. 电机提供驱动力，将力矩传递到减速器。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60" w:right="60" w:firstLine="0"/>
        <w:jc w:val="left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C00000"/>
          <w:spacing w:val="8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C00000"/>
          <w:spacing w:val="8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2. 减速器将电机的高速输出降低到适合位移控制的速度，并增加了力矩。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60" w:right="60" w:firstLine="0"/>
        <w:jc w:val="left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C00000"/>
          <w:spacing w:val="8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C00000"/>
          <w:spacing w:val="8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3. 滚筒连接到减速器的输出轴上，通过绕绳或带来传递力矩。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60" w:right="60" w:firstLine="0"/>
        <w:jc w:val="left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C00000"/>
          <w:spacing w:val="8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C00000"/>
          <w:spacing w:val="8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4. 位移传感器测量绳或带的位移，并将反馈信号发送给控制器。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60" w:right="60" w:firstLine="0"/>
        <w:jc w:val="left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C00000"/>
          <w:spacing w:val="8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C00000"/>
          <w:spacing w:val="8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5. 控制器根据位移传感器的反馈信号来控制电机的运行，以维持所需的位移或位置。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60" w:right="60" w:firstLine="0"/>
        <w:jc w:val="left"/>
        <w:textAlignment w:val="auto"/>
        <w:rPr>
          <w:rFonts w:hint="eastAsia" w:ascii="宋体" w:hAnsi="宋体" w:eastAsia="宋体" w:cs="宋体"/>
          <w:b/>
          <w:bCs/>
          <w:color w:val="C0000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C00000"/>
          <w:spacing w:val="8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这种方式可以用于实现精确的位移控制，适用于需要高精度位移控制的应用，如机械加工、自动化装配等领域。</w:t>
      </w:r>
    </w:p>
    <w:p>
      <w:pPr>
        <w:keepNext w:val="0"/>
        <w:keepLines w:val="0"/>
        <w:pageBreakBefore w:val="0"/>
        <w:widowControl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400" w:after="0" w:line="360" w:lineRule="auto"/>
        <w:ind w:left="0" w:leftChars="0" w:firstLine="0" w:firstLineChars="0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 某部门欲开发一款用于能在生产线上与人协作的机械手，请制订出该款机械手产品的开发设计流程。</w:t>
      </w:r>
      <w:r>
        <w:rPr>
          <w:rFonts w:hint="eastAsia" w:ascii="宋体" w:hAnsi="宋体" w:eastAsia="宋体" w:cs="宋体"/>
          <w:sz w:val="24"/>
          <w:szCs w:val="24"/>
        </w:rPr>
        <w:br w:type="textWrapping"/>
      </w:r>
    </w:p>
    <w:p>
      <w:pPr>
        <w:pStyle w:val="29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0"/>
        <w:jc w:val="left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C00000"/>
          <w:spacing w:val="8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C00000"/>
          <w:spacing w:val="8"/>
          <w:sz w:val="24"/>
          <w:szCs w:val="24"/>
          <w:bdr w:val="none" w:color="auto" w:sz="0" w:space="0"/>
          <w:shd w:val="clear" w:fill="FFFFFF"/>
        </w:rPr>
        <w:t>（1）首先是将设计任务抽象化，确定出系统的总功能；</w:t>
      </w:r>
    </w:p>
    <w:p>
      <w:pPr>
        <w:pStyle w:val="29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0"/>
        <w:jc w:val="left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C00000"/>
          <w:spacing w:val="8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C00000"/>
          <w:spacing w:val="8"/>
          <w:sz w:val="24"/>
          <w:szCs w:val="24"/>
          <w:bdr w:val="none" w:color="auto" w:sz="0" w:space="0"/>
          <w:shd w:val="clear" w:fill="FFFFFF"/>
        </w:rPr>
        <w:t>（2）根据系统的总功能要求和构成系统的功能要素进行总功能分解，划分出各功能模块，将总功能分解为子功能，直到分解到不能再分解的功能元，形成功能树；确定它们之间的逻辑关系；</w:t>
      </w:r>
    </w:p>
    <w:p>
      <w:pPr>
        <w:pStyle w:val="29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0"/>
        <w:jc w:val="left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C00000"/>
          <w:spacing w:val="8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C00000"/>
          <w:spacing w:val="8"/>
          <w:sz w:val="24"/>
          <w:szCs w:val="24"/>
          <w:bdr w:val="none" w:color="auto" w:sz="0" w:space="0"/>
          <w:shd w:val="clear" w:fill="FFFFFF"/>
        </w:rPr>
        <w:t>（3）对各功能模块输入/输出关系进行分析，确定功能模块的技术参数和控制策略、系统的外观造型和总体结构；</w:t>
      </w:r>
    </w:p>
    <w:p>
      <w:pPr>
        <w:pStyle w:val="29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0"/>
        <w:jc w:val="left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C00000"/>
          <w:spacing w:val="8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C00000"/>
          <w:spacing w:val="8"/>
          <w:sz w:val="24"/>
          <w:szCs w:val="24"/>
          <w:bdr w:val="none" w:color="auto" w:sz="0" w:space="0"/>
          <w:shd w:val="clear" w:fill="FFFFFF"/>
        </w:rPr>
        <w:t>（4）寻找子功能（功能元）的解，并将原理解进行组合，形成多种原理解设计方案，</w:t>
      </w:r>
    </w:p>
    <w:p>
      <w:pPr>
        <w:pStyle w:val="29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0"/>
        <w:jc w:val="left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C00000"/>
          <w:spacing w:val="8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C00000"/>
          <w:spacing w:val="8"/>
          <w:sz w:val="24"/>
          <w:szCs w:val="24"/>
          <w:bdr w:val="none" w:color="auto" w:sz="0" w:space="0"/>
          <w:shd w:val="clear" w:fill="FFFFFF"/>
        </w:rPr>
        <w:t>（5）以技术文件的形式交付设计组讨论、审定。由于体现同一功能的产品可以有多种多样的工作原理，</w:t>
      </w:r>
    </w:p>
    <w:p>
      <w:pPr>
        <w:pStyle w:val="29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0"/>
        <w:jc w:val="left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C00000"/>
          <w:spacing w:val="8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C00000"/>
          <w:spacing w:val="8"/>
          <w:sz w:val="24"/>
          <w:szCs w:val="24"/>
          <w:bdr w:val="none" w:color="auto" w:sz="0" w:space="0"/>
          <w:shd w:val="clear" w:fill="FFFFFF"/>
        </w:rPr>
        <w:t>（6）方案进行整体评价：对不同的方案进行整体评价，选择综合指标最优的设计方案。最终选定最佳方案形成概念产品。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400" w:after="0" w:line="360" w:lineRule="auto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10</w:t>
      </w:r>
      <w:r>
        <w:rPr>
          <w:rFonts w:hint="eastAsia" w:ascii="宋体" w:hAnsi="宋体" w:eastAsia="宋体" w:cs="宋体"/>
          <w:sz w:val="24"/>
          <w:szCs w:val="24"/>
        </w:rPr>
        <w:t>假定你在设计一套典型的机电一体化系统，比如智能工业机械手，请制订出概念设计的流程。</w:t>
      </w:r>
      <w:r>
        <w:rPr>
          <w:rFonts w:hint="eastAsia" w:ascii="宋体" w:hAnsi="宋体" w:eastAsia="宋体" w:cs="宋体"/>
          <w:sz w:val="24"/>
          <w:szCs w:val="24"/>
        </w:rPr>
        <w:br w:type="textWrapping"/>
      </w:r>
    </w:p>
    <w:p>
      <w:pPr>
        <w:keepNext w:val="0"/>
        <w:keepLines w:val="0"/>
        <w:pageBreakBefore w:val="0"/>
        <w:widowControl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C00000"/>
          <w:spacing w:val="8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C00000"/>
          <w:spacing w:val="8"/>
          <w:sz w:val="24"/>
          <w:szCs w:val="24"/>
          <w:shd w:val="clear" w:fill="FFFFFF"/>
        </w:rPr>
        <w:t>根据目的功能确定产品规格、性能指标</w:t>
      </w:r>
    </w:p>
    <w:p>
      <w:pPr>
        <w:keepNext w:val="0"/>
        <w:keepLines w:val="0"/>
        <w:pageBreakBefore w:val="0"/>
        <w:widowControl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C00000"/>
          <w:spacing w:val="8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C00000"/>
          <w:spacing w:val="8"/>
          <w:sz w:val="24"/>
          <w:szCs w:val="24"/>
          <w:shd w:val="clear" w:fill="FFFFFF"/>
        </w:rPr>
        <w:t>系统功能部件、功能要素的划分</w:t>
      </w:r>
    </w:p>
    <w:p>
      <w:pPr>
        <w:keepNext w:val="0"/>
        <w:keepLines w:val="0"/>
        <w:pageBreakBefore w:val="0"/>
        <w:widowControl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C00000"/>
          <w:spacing w:val="8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C00000"/>
          <w:spacing w:val="8"/>
          <w:sz w:val="24"/>
          <w:szCs w:val="24"/>
          <w:shd w:val="clear" w:fill="FFFFFF"/>
        </w:rPr>
        <w:t>接口设计</w:t>
      </w:r>
    </w:p>
    <w:p>
      <w:pPr>
        <w:keepNext w:val="0"/>
        <w:keepLines w:val="0"/>
        <w:pageBreakBefore w:val="0"/>
        <w:widowControl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C00000"/>
          <w:spacing w:val="8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C00000"/>
          <w:spacing w:val="8"/>
          <w:sz w:val="24"/>
          <w:szCs w:val="24"/>
          <w:shd w:val="clear" w:fill="FFFFFF"/>
        </w:rPr>
        <w:t>综合评价（或整体评价）</w:t>
      </w:r>
    </w:p>
    <w:p>
      <w:pPr>
        <w:keepNext w:val="0"/>
        <w:keepLines w:val="0"/>
        <w:pageBreakBefore w:val="0"/>
        <w:widowControl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C00000"/>
          <w:spacing w:val="8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C00000"/>
          <w:spacing w:val="8"/>
          <w:sz w:val="24"/>
          <w:szCs w:val="24"/>
          <w:shd w:val="clear" w:fill="FFFFFF"/>
        </w:rPr>
        <w:t>可靠性复查</w:t>
      </w:r>
    </w:p>
    <w:p>
      <w:pPr>
        <w:keepNext w:val="0"/>
        <w:keepLines w:val="0"/>
        <w:pageBreakBefore w:val="0"/>
        <w:widowControl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C00000"/>
          <w:spacing w:val="8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C00000"/>
          <w:spacing w:val="8"/>
          <w:sz w:val="24"/>
          <w:szCs w:val="24"/>
          <w:shd w:val="clear" w:fill="FFFFFF"/>
        </w:rPr>
        <w:t>试制与调试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262833"/>
          <w:spacing w:val="8"/>
          <w:sz w:val="24"/>
          <w:szCs w:val="24"/>
          <w:shd w:val="clear" w:fill="FFFFFF"/>
        </w:rPr>
      </w:pPr>
    </w:p>
    <w:sectPr>
      <w:pgSz w:w="12240" w:h="15840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ＭＳ 明朝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ＭＳ 明朝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Courier">
    <w:altName w:val="Courier New"/>
    <w:panose1 w:val="02000500000000000000"/>
    <w:charset w:val="00"/>
    <w:family w:val="auto"/>
    <w:pitch w:val="default"/>
    <w:sig w:usb0="00000000" w:usb1="00000000" w:usb2="00000000" w:usb3="00000000" w:csb0="00000001" w:csb1="00000000"/>
  </w:font>
  <w:font w:name="ＭＳ 明朝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Courier New">
    <w:panose1 w:val="02070309020205020404"/>
    <w:charset w:val="00"/>
    <w:family w:val="auto"/>
    <w:pitch w:val="default"/>
    <w:sig w:usb0="E0002EFF" w:usb1="C0007843" w:usb2="00000009" w:usb3="00000000" w:csb0="400001FF" w:csb1="FFFF0000"/>
  </w:font>
  <w:font w:name="Consolas">
    <w:panose1 w:val="020B0609020204030204"/>
    <w:charset w:val="00"/>
    <w:family w:val="auto"/>
    <w:pitch w:val="default"/>
    <w:sig w:usb0="E00006FF" w:usb1="0000FCFF" w:usb2="00000001" w:usb3="00000000" w:csb0="6000019F" w:csb1="DFD70000"/>
  </w:font>
  <w:font w:name="Cascadia Code ExtraLight">
    <w:panose1 w:val="020B0609020000020004"/>
    <w:charset w:val="00"/>
    <w:family w:val="auto"/>
    <w:pitch w:val="default"/>
    <w:sig w:usb0="A1002AFF" w:usb1="C200F9FB" w:usb2="00040020" w:usb3="00000000" w:csb0="6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653D22C"/>
    <w:multiLevelType w:val="singleLevel"/>
    <w:tmpl w:val="9653D22C"/>
    <w:lvl w:ilvl="0" w:tentative="0">
      <w:start w:val="8"/>
      <w:numFmt w:val="decimal"/>
      <w:suff w:val="space"/>
      <w:lvlText w:val="%1."/>
      <w:lvlJc w:val="left"/>
    </w:lvl>
  </w:abstractNum>
  <w:abstractNum w:abstractNumId="1">
    <w:nsid w:val="C7BA1596"/>
    <w:multiLevelType w:val="multilevel"/>
    <w:tmpl w:val="C7BA1596"/>
    <w:lvl w:ilvl="0" w:tentative="0">
      <w:start w:val="1"/>
      <w:numFmt w:val="none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none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none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none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none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none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none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none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none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20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3">
    <w:nsid w:val="FFFFFF7F"/>
    <w:multiLevelType w:val="singleLevel"/>
    <w:tmpl w:val="FFFFFF7F"/>
    <w:lvl w:ilvl="0" w:tentative="0">
      <w:start w:val="1"/>
      <w:numFmt w:val="decimal"/>
      <w:pStyle w:val="13"/>
      <w:lvlText w:val="%1."/>
      <w:lvlJc w:val="left"/>
      <w:pPr>
        <w:tabs>
          <w:tab w:val="left" w:pos="720"/>
        </w:tabs>
        <w:ind w:left="720" w:hanging="360"/>
      </w:pPr>
    </w:lvl>
  </w:abstractNum>
  <w:abstractNum w:abstractNumId="4">
    <w:nsid w:val="FFFFFF82"/>
    <w:multiLevelType w:val="singleLevel"/>
    <w:tmpl w:val="FFFFFF82"/>
    <w:lvl w:ilvl="0" w:tentative="0">
      <w:start w:val="1"/>
      <w:numFmt w:val="bullet"/>
      <w:pStyle w:val="18"/>
      <w:lvlText w:val=""/>
      <w:lvlJc w:val="left"/>
      <w:pPr>
        <w:tabs>
          <w:tab w:val="left" w:pos="1080"/>
        </w:tabs>
        <w:ind w:left="1080" w:hanging="360"/>
      </w:pPr>
      <w:rPr>
        <w:rFonts w:hint="default" w:ascii="Symbol" w:hAnsi="Symbol"/>
      </w:rPr>
    </w:lvl>
  </w:abstractNum>
  <w:abstractNum w:abstractNumId="5">
    <w:nsid w:val="FFFFFF83"/>
    <w:multiLevelType w:val="singleLevel"/>
    <w:tmpl w:val="FFFFFF83"/>
    <w:lvl w:ilvl="0" w:tentative="0">
      <w:start w:val="1"/>
      <w:numFmt w:val="bullet"/>
      <w:pStyle w:val="23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</w:abstractNum>
  <w:abstractNum w:abstractNumId="6">
    <w:nsid w:val="FFFFFF88"/>
    <w:multiLevelType w:val="singleLevel"/>
    <w:tmpl w:val="FFFFFF88"/>
    <w:lvl w:ilvl="0" w:tentative="0">
      <w:start w:val="1"/>
      <w:numFmt w:val="decimal"/>
      <w:pStyle w:val="14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7">
    <w:nsid w:val="FFFFFF89"/>
    <w:multiLevelType w:val="singleLevel"/>
    <w:tmpl w:val="FFFFFF89"/>
    <w:lvl w:ilvl="0" w:tentative="0">
      <w:start w:val="1"/>
      <w:numFmt w:val="bullet"/>
      <w:pStyle w:val="16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8">
    <w:nsid w:val="1C7572DC"/>
    <w:multiLevelType w:val="singleLevel"/>
    <w:tmpl w:val="1C7572DC"/>
    <w:lvl w:ilvl="0" w:tentative="0">
      <w:start w:val="1"/>
      <w:numFmt w:val="decimal"/>
      <w:suff w:val="nothing"/>
      <w:lvlText w:val="（%1）"/>
      <w:lvlJc w:val="left"/>
    </w:lvl>
  </w:abstractNum>
  <w:abstractNum w:abstractNumId="9">
    <w:nsid w:val="5DA781E6"/>
    <w:multiLevelType w:val="singleLevel"/>
    <w:tmpl w:val="5DA781E6"/>
    <w:lvl w:ilvl="0" w:tentative="0">
      <w:start w:val="2"/>
      <w:numFmt w:val="decimal"/>
      <w:suff w:val="space"/>
      <w:lvlText w:val="%1."/>
      <w:lvlJc w:val="left"/>
    </w:lvl>
  </w:abstractNum>
  <w:num w:numId="1">
    <w:abstractNumId w:val="3"/>
  </w:num>
  <w:num w:numId="2">
    <w:abstractNumId w:val="6"/>
  </w:num>
  <w:num w:numId="3">
    <w:abstractNumId w:val="7"/>
  </w:num>
  <w:num w:numId="4">
    <w:abstractNumId w:val="4"/>
  </w:num>
  <w:num w:numId="5">
    <w:abstractNumId w:val="2"/>
  </w:num>
  <w:num w:numId="6">
    <w:abstractNumId w:val="5"/>
  </w:num>
  <w:num w:numId="7">
    <w:abstractNumId w:val="9"/>
  </w:num>
  <w:num w:numId="8">
    <w:abstractNumId w:val="1"/>
  </w:num>
  <w:num w:numId="9">
    <w:abstractNumId w:val="0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JjM2NmN2ZiOGQxZjljMjYyYzExYWM4ZDFiNjU2N2EifQ=="/>
  </w:docVars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  <w:rsid w:val="0A2F79CD"/>
    <w:rsid w:val="3FD14212"/>
    <w:rsid w:val="4A9760D7"/>
    <w:rsid w:val="7BDC66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00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semiHidden="0" w:name="macro"/>
    <w:lsdException w:uiPriority="99" w:name="toa heading"/>
    <w:lsdException w:uiPriority="99" w:semiHidden="0" w:name="List"/>
    <w:lsdException w:uiPriority="99" w:semiHidden="0" w:name="List Bullet"/>
    <w:lsdException w:uiPriority="99" w:semiHidden="0" w:name="List Number"/>
    <w:lsdException w:uiPriority="99" w:semiHidden="0" w:name="List 2"/>
    <w:lsdException w:qFormat="1" w:uiPriority="99" w:semiHidden="0" w:name="List 3"/>
    <w:lsdException w:uiPriority="99" w:name="List 4"/>
    <w:lsdException w:uiPriority="99" w:name="List 5"/>
    <w:lsdException w:uiPriority="99" w:semiHidden="0" w:name="List Bullet 2"/>
    <w:lsdException w:uiPriority="99" w:semiHidden="0" w:name="List Bullet 3"/>
    <w:lsdException w:uiPriority="99" w:name="List Bullet 4"/>
    <w:lsdException w:uiPriority="99" w:name="List Bullet 5"/>
    <w:lsdException w:uiPriority="99" w:semiHidden="0" w:name="List Number 2"/>
    <w:lsdException w:uiPriority="99" w:semiHidden="0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semiHidden="0" w:name="Body Text"/>
    <w:lsdException w:uiPriority="99" w:name="Body Text Indent"/>
    <w:lsdException w:uiPriority="99" w:semiHidden="0" w:name="List Continue"/>
    <w:lsdException w:qFormat="1" w:uiPriority="99" w:semiHidden="0" w:name="List Continue 2"/>
    <w:lsdException w:qFormat="1" w:uiPriority="99" w:semiHidden="0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semiHidden="0" w:name="Body Text 2"/>
    <w:lsdException w:uiPriority="99" w:semiHidden="0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qFormat="1"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qFormat="1"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qFormat="1"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宋体" w:hAnsi="宋体" w:eastAsia="宋体" w:cstheme="minorBidi"/>
      <w:sz w:val="20"/>
      <w:szCs w:val="22"/>
      <w:lang w:val="en-US" w:eastAsia="en-US" w:bidi="ar-SA"/>
    </w:rPr>
  </w:style>
  <w:style w:type="paragraph" w:styleId="3">
    <w:name w:val="heading 1"/>
    <w:basedOn w:val="1"/>
    <w:next w:val="1"/>
    <w:link w:val="136"/>
    <w:qFormat/>
    <w:uiPriority w:val="9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paragraph" w:styleId="4">
    <w:name w:val="heading 2"/>
    <w:basedOn w:val="1"/>
    <w:next w:val="1"/>
    <w:link w:val="137"/>
    <w:unhideWhenUsed/>
    <w:qFormat/>
    <w:uiPriority w:val="9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paragraph" w:styleId="5">
    <w:name w:val="heading 3"/>
    <w:basedOn w:val="1"/>
    <w:next w:val="1"/>
    <w:link w:val="138"/>
    <w:unhideWhenUsed/>
    <w:qFormat/>
    <w:uiPriority w:val="9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paragraph" w:styleId="6">
    <w:name w:val="heading 4"/>
    <w:basedOn w:val="1"/>
    <w:next w:val="1"/>
    <w:link w:val="148"/>
    <w:semiHidden/>
    <w:unhideWhenUsed/>
    <w:qFormat/>
    <w:uiPriority w:val="9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7">
    <w:name w:val="heading 5"/>
    <w:basedOn w:val="1"/>
    <w:next w:val="1"/>
    <w:link w:val="149"/>
    <w:semiHidden/>
    <w:unhideWhenUsed/>
    <w:qFormat/>
    <w:uiPriority w:val="9"/>
    <w:pPr>
      <w:keepNext/>
      <w:keepLines/>
      <w:spacing w:before="200" w:after="0"/>
      <w:outlineLvl w:val="4"/>
    </w:pPr>
    <w:rPr>
      <w:rFonts w:asciiTheme="majorHAnsi" w:hAnsiTheme="majorHAnsi" w:eastAsiaTheme="majorEastAsia" w:cstheme="majorBidi"/>
      <w:color w:val="254061" w:themeColor="accent1" w:themeShade="80"/>
    </w:rPr>
  </w:style>
  <w:style w:type="paragraph" w:styleId="8">
    <w:name w:val="heading 6"/>
    <w:basedOn w:val="1"/>
    <w:next w:val="1"/>
    <w:link w:val="150"/>
    <w:semiHidden/>
    <w:unhideWhenUsed/>
    <w:qFormat/>
    <w:uiPriority w:val="9"/>
    <w:pPr>
      <w:keepNext/>
      <w:keepLines/>
      <w:spacing w:before="200" w:after="0"/>
      <w:outlineLvl w:val="5"/>
    </w:pPr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paragraph" w:styleId="9">
    <w:name w:val="heading 7"/>
    <w:basedOn w:val="1"/>
    <w:next w:val="1"/>
    <w:link w:val="151"/>
    <w:semiHidden/>
    <w:unhideWhenUsed/>
    <w:qFormat/>
    <w:uiPriority w:val="9"/>
    <w:pPr>
      <w:keepNext/>
      <w:keepLines/>
      <w:spacing w:before="200" w:after="0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0">
    <w:name w:val="heading 8"/>
    <w:basedOn w:val="1"/>
    <w:next w:val="1"/>
    <w:link w:val="152"/>
    <w:semiHidden/>
    <w:unhideWhenUsed/>
    <w:qFormat/>
    <w:uiPriority w:val="9"/>
    <w:pPr>
      <w:keepNext/>
      <w:keepLines/>
      <w:spacing w:before="200" w:after="0"/>
      <w:outlineLvl w:val="7"/>
    </w:pPr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paragraph" w:styleId="11">
    <w:name w:val="heading 9"/>
    <w:basedOn w:val="1"/>
    <w:next w:val="1"/>
    <w:link w:val="153"/>
    <w:autoRedefine/>
    <w:semiHidden/>
    <w:unhideWhenUsed/>
    <w:qFormat/>
    <w:uiPriority w:val="9"/>
    <w:pPr>
      <w:keepNext/>
      <w:keepLines/>
      <w:spacing w:before="200" w:after="0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default="1" w:styleId="132">
    <w:name w:val="Default Paragraph Font"/>
    <w:autoRedefine/>
    <w:semiHidden/>
    <w:unhideWhenUsed/>
    <w:uiPriority w:val="1"/>
  </w:style>
  <w:style w:type="table" w:default="1" w:styleId="3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5"/>
    <w:unhideWhenUsed/>
    <w:uiPriority w:val="99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hAnsi="Courier" w:eastAsiaTheme="minorEastAsia" w:cstheme="minorBidi"/>
      <w:sz w:val="20"/>
      <w:szCs w:val="20"/>
      <w:lang w:val="en-US" w:eastAsia="en-US" w:bidi="ar-SA"/>
    </w:rPr>
  </w:style>
  <w:style w:type="paragraph" w:styleId="12">
    <w:name w:val="List 3"/>
    <w:basedOn w:val="1"/>
    <w:autoRedefine/>
    <w:unhideWhenUsed/>
    <w:qFormat/>
    <w:uiPriority w:val="99"/>
    <w:pPr>
      <w:ind w:left="1080" w:hanging="360"/>
      <w:contextualSpacing/>
    </w:pPr>
  </w:style>
  <w:style w:type="paragraph" w:styleId="13">
    <w:name w:val="List Number 2"/>
    <w:basedOn w:val="1"/>
    <w:autoRedefine/>
    <w:unhideWhenUsed/>
    <w:uiPriority w:val="99"/>
    <w:pPr>
      <w:numPr>
        <w:ilvl w:val="0"/>
        <w:numId w:val="1"/>
      </w:numPr>
      <w:contextualSpacing/>
    </w:pPr>
  </w:style>
  <w:style w:type="paragraph" w:styleId="14">
    <w:name w:val="List Number"/>
    <w:basedOn w:val="1"/>
    <w:unhideWhenUsed/>
    <w:uiPriority w:val="99"/>
    <w:pPr>
      <w:numPr>
        <w:ilvl w:val="0"/>
        <w:numId w:val="2"/>
      </w:numPr>
      <w:contextualSpacing/>
    </w:pPr>
  </w:style>
  <w:style w:type="paragraph" w:styleId="15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  <w14:textFill>
        <w14:solidFill>
          <w14:schemeClr w14:val="accent1"/>
        </w14:solidFill>
      </w14:textFill>
    </w:rPr>
  </w:style>
  <w:style w:type="paragraph" w:styleId="16">
    <w:name w:val="List Bullet"/>
    <w:basedOn w:val="1"/>
    <w:unhideWhenUsed/>
    <w:uiPriority w:val="99"/>
    <w:pPr>
      <w:numPr>
        <w:ilvl w:val="0"/>
        <w:numId w:val="3"/>
      </w:numPr>
      <w:contextualSpacing/>
    </w:pPr>
  </w:style>
  <w:style w:type="paragraph" w:styleId="17">
    <w:name w:val="Body Text 3"/>
    <w:basedOn w:val="1"/>
    <w:link w:val="144"/>
    <w:unhideWhenUsed/>
    <w:uiPriority w:val="99"/>
    <w:pPr>
      <w:spacing w:after="120"/>
    </w:pPr>
    <w:rPr>
      <w:sz w:val="16"/>
      <w:szCs w:val="16"/>
    </w:rPr>
  </w:style>
  <w:style w:type="paragraph" w:styleId="18">
    <w:name w:val="List Bullet 3"/>
    <w:basedOn w:val="1"/>
    <w:unhideWhenUsed/>
    <w:uiPriority w:val="99"/>
    <w:pPr>
      <w:numPr>
        <w:ilvl w:val="0"/>
        <w:numId w:val="4"/>
      </w:numPr>
      <w:contextualSpacing/>
    </w:pPr>
  </w:style>
  <w:style w:type="paragraph" w:styleId="19">
    <w:name w:val="Body Text"/>
    <w:basedOn w:val="1"/>
    <w:link w:val="142"/>
    <w:unhideWhenUsed/>
    <w:uiPriority w:val="99"/>
    <w:pPr>
      <w:spacing w:after="120"/>
    </w:pPr>
  </w:style>
  <w:style w:type="paragraph" w:styleId="20">
    <w:name w:val="List Number 3"/>
    <w:basedOn w:val="1"/>
    <w:unhideWhenUsed/>
    <w:uiPriority w:val="99"/>
    <w:pPr>
      <w:numPr>
        <w:ilvl w:val="0"/>
        <w:numId w:val="5"/>
      </w:numPr>
      <w:contextualSpacing/>
    </w:pPr>
  </w:style>
  <w:style w:type="paragraph" w:styleId="21">
    <w:name w:val="List 2"/>
    <w:basedOn w:val="1"/>
    <w:unhideWhenUsed/>
    <w:uiPriority w:val="99"/>
    <w:pPr>
      <w:ind w:left="720" w:hanging="360"/>
      <w:contextualSpacing/>
    </w:pPr>
  </w:style>
  <w:style w:type="paragraph" w:styleId="22">
    <w:name w:val="List Continue"/>
    <w:basedOn w:val="1"/>
    <w:unhideWhenUsed/>
    <w:uiPriority w:val="99"/>
    <w:pPr>
      <w:spacing w:after="120"/>
      <w:ind w:left="360"/>
      <w:contextualSpacing/>
    </w:pPr>
  </w:style>
  <w:style w:type="paragraph" w:styleId="23">
    <w:name w:val="List Bullet 2"/>
    <w:basedOn w:val="1"/>
    <w:unhideWhenUsed/>
    <w:uiPriority w:val="99"/>
    <w:pPr>
      <w:numPr>
        <w:ilvl w:val="0"/>
        <w:numId w:val="6"/>
      </w:numPr>
      <w:contextualSpacing/>
    </w:pPr>
  </w:style>
  <w:style w:type="paragraph" w:styleId="24">
    <w:name w:val="Subtitle"/>
    <w:basedOn w:val="1"/>
    <w:next w:val="1"/>
    <w:link w:val="140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25">
    <w:name w:val="List"/>
    <w:basedOn w:val="1"/>
    <w:unhideWhenUsed/>
    <w:uiPriority w:val="99"/>
    <w:pPr>
      <w:ind w:left="360" w:hanging="360"/>
      <w:contextualSpacing/>
    </w:pPr>
  </w:style>
  <w:style w:type="paragraph" w:styleId="26">
    <w:name w:val="Body Text 2"/>
    <w:basedOn w:val="1"/>
    <w:link w:val="143"/>
    <w:autoRedefine/>
    <w:unhideWhenUsed/>
    <w:uiPriority w:val="99"/>
    <w:pPr>
      <w:spacing w:after="120" w:line="480" w:lineRule="auto"/>
    </w:pPr>
  </w:style>
  <w:style w:type="paragraph" w:styleId="27">
    <w:name w:val="List Continue 2"/>
    <w:basedOn w:val="1"/>
    <w:unhideWhenUsed/>
    <w:qFormat/>
    <w:uiPriority w:val="99"/>
    <w:pPr>
      <w:spacing w:after="120"/>
      <w:ind w:left="720"/>
      <w:contextualSpacing/>
    </w:pPr>
  </w:style>
  <w:style w:type="paragraph" w:styleId="28">
    <w:name w:val="HTML Preformatted"/>
    <w:basedOn w:val="1"/>
    <w:semiHidden/>
    <w:unhideWhenUsed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29">
    <w:name w:val="Normal (Web)"/>
    <w:basedOn w:val="1"/>
    <w:semiHidden/>
    <w:unhideWhenUsed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30">
    <w:name w:val="List Continue 3"/>
    <w:basedOn w:val="1"/>
    <w:autoRedefine/>
    <w:unhideWhenUsed/>
    <w:qFormat/>
    <w:uiPriority w:val="99"/>
    <w:pPr>
      <w:spacing w:after="120"/>
      <w:ind w:left="1080"/>
      <w:contextualSpacing/>
    </w:pPr>
  </w:style>
  <w:style w:type="paragraph" w:styleId="31">
    <w:name w:val="Title"/>
    <w:basedOn w:val="1"/>
    <w:next w:val="1"/>
    <w:link w:val="139"/>
    <w:qFormat/>
    <w:uiPriority w:val="10"/>
    <w:pPr>
      <w:pBdr>
        <w:bottom w:val="single" w:color="4F81BD" w:themeColor="accent1" w:sz="8" w:space="4"/>
      </w:pBdr>
      <w:spacing w:after="300" w:line="240" w:lineRule="auto"/>
      <w:contextualSpacing/>
    </w:pPr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table" w:styleId="33">
    <w:name w:val="Table Grid"/>
    <w:basedOn w:val="32"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4">
    <w:name w:val="Light Shading"/>
    <w:basedOn w:val="32"/>
    <w:uiPriority w:val="60"/>
    <w:pPr>
      <w:spacing w:after="0" w:line="240" w:lineRule="auto"/>
    </w:pPr>
    <w:rPr>
      <w:color w:val="000000" w:themeColor="text1" w:themeShade="BF"/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</w:style>
  <w:style w:type="table" w:styleId="35">
    <w:name w:val="Light Shading Accent 1"/>
    <w:basedOn w:val="32"/>
    <w:uiPriority w:val="60"/>
    <w:pPr>
      <w:spacing w:after="0" w:line="240" w:lineRule="auto"/>
    </w:pPr>
    <w:rPr>
      <w:color w:val="376092" w:themeColor="accent1" w:themeShade="BF"/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36">
    <w:name w:val="Light Shading Accent 2"/>
    <w:basedOn w:val="32"/>
    <w:uiPriority w:val="60"/>
    <w:pPr>
      <w:spacing w:after="0" w:line="240" w:lineRule="auto"/>
    </w:pPr>
    <w:rPr>
      <w:color w:val="953735" w:themeColor="accent2" w:themeShade="BF"/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</w:style>
  <w:style w:type="table" w:styleId="37">
    <w:name w:val="Light Shading Accent 3"/>
    <w:basedOn w:val="32"/>
    <w:uiPriority w:val="60"/>
    <w:pPr>
      <w:spacing w:after="0" w:line="240" w:lineRule="auto"/>
    </w:pPr>
    <w:rPr>
      <w:color w:val="77933C" w:themeColor="accent3" w:themeShade="BF"/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38">
    <w:name w:val="Light Shading Accent 4"/>
    <w:basedOn w:val="32"/>
    <w:uiPriority w:val="60"/>
    <w:pPr>
      <w:spacing w:after="0" w:line="240" w:lineRule="auto"/>
    </w:pPr>
    <w:rPr>
      <w:color w:val="604A7B" w:themeColor="accent4" w:themeShade="BF"/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39">
    <w:name w:val="Light Shading Accent 5"/>
    <w:basedOn w:val="32"/>
    <w:uiPriority w:val="60"/>
    <w:pPr>
      <w:spacing w:after="0" w:line="240" w:lineRule="auto"/>
    </w:pPr>
    <w:rPr>
      <w:color w:val="31859C" w:themeColor="accent5" w:themeShade="BF"/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</w:style>
  <w:style w:type="table" w:styleId="40">
    <w:name w:val="Light Shading Accent 6"/>
    <w:basedOn w:val="32"/>
    <w:uiPriority w:val="60"/>
    <w:pPr>
      <w:spacing w:after="0" w:line="240" w:lineRule="auto"/>
    </w:pPr>
    <w:rPr>
      <w:color w:val="E46C0A" w:themeColor="accent6" w:themeShade="BF"/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</w:style>
  <w:style w:type="table" w:styleId="41">
    <w:name w:val="Light List"/>
    <w:basedOn w:val="32"/>
    <w:uiPriority w:val="61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42">
    <w:name w:val="Light List Accent 1"/>
    <w:basedOn w:val="32"/>
    <w:uiPriority w:val="61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43">
    <w:name w:val="Light List Accent 2"/>
    <w:basedOn w:val="32"/>
    <w:uiPriority w:val="61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44">
    <w:name w:val="Light List Accent 3"/>
    <w:basedOn w:val="32"/>
    <w:uiPriority w:val="61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45">
    <w:name w:val="Light List Accent 4"/>
    <w:basedOn w:val="32"/>
    <w:uiPriority w:val="61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46">
    <w:name w:val="Light List Accent 5"/>
    <w:basedOn w:val="32"/>
    <w:uiPriority w:val="61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47">
    <w:name w:val="Light List Accent 6"/>
    <w:basedOn w:val="32"/>
    <w:uiPriority w:val="61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48">
    <w:name w:val="Light Grid"/>
    <w:basedOn w:val="32"/>
    <w:uiPriority w:val="62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  <w:shd w:val="clear" w:color="auto" w:fill="BFBFBF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</w:tcPr>
    </w:tblStylePr>
  </w:style>
  <w:style w:type="table" w:styleId="49">
    <w:name w:val="Light Grid Accent 1"/>
    <w:basedOn w:val="32"/>
    <w:uiPriority w:val="62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</w:tcPr>
    </w:tblStylePr>
  </w:style>
  <w:style w:type="table" w:styleId="50">
    <w:name w:val="Light Grid Accent 2"/>
    <w:basedOn w:val="32"/>
    <w:uiPriority w:val="62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  <w:shd w:val="clear" w:color="auto" w:fill="EFD3D3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</w:tcPr>
    </w:tblStylePr>
  </w:style>
  <w:style w:type="table" w:styleId="51">
    <w:name w:val="Light Grid Accent 3"/>
    <w:basedOn w:val="32"/>
    <w:uiPriority w:val="62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</w:tcPr>
    </w:tblStylePr>
  </w:style>
  <w:style w:type="table" w:styleId="52">
    <w:name w:val="Light Grid Accent 4"/>
    <w:basedOn w:val="32"/>
    <w:uiPriority w:val="62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</w:tcPr>
    </w:tblStylePr>
  </w:style>
  <w:style w:type="table" w:styleId="53">
    <w:name w:val="Light Grid Accent 5"/>
    <w:basedOn w:val="32"/>
    <w:uiPriority w:val="62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  <w:shd w:val="clear" w:color="auto" w:fill="D2EAF0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</w:tcPr>
    </w:tblStylePr>
  </w:style>
  <w:style w:type="table" w:styleId="54">
    <w:name w:val="Light Grid Accent 6"/>
    <w:basedOn w:val="32"/>
    <w:uiPriority w:val="62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  <w:shd w:val="clear" w:color="auto" w:fill="FDE5D1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</w:tcPr>
    </w:tblStylePr>
  </w:style>
  <w:style w:type="table" w:styleId="55">
    <w:name w:val="Medium Shading 1"/>
    <w:basedOn w:val="32"/>
    <w:uiPriority w:val="63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3F3F3F" w:themeColor="text1" w:themeTint="BF" w:sz="8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3F3F3F" w:themeColor="text1" w:themeTint="BF" w:sz="6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FBFBF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6">
    <w:name w:val="Medium Shading 1 Accent 1"/>
    <w:basedOn w:val="32"/>
    <w:uiPriority w:val="63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7">
    <w:name w:val="Medium Shading 1 Accent 2"/>
    <w:basedOn w:val="32"/>
    <w:uiPriority w:val="63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3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8">
    <w:name w:val="Medium Shading 1 Accent 3"/>
    <w:basedOn w:val="32"/>
    <w:uiPriority w:val="63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B4CC82" w:themeColor="accent3" w:themeTint="BF" w:sz="8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4CC82" w:themeColor="accent3" w:themeTint="BF" w:sz="6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9">
    <w:name w:val="Medium Shading 1 Accent 4"/>
    <w:basedOn w:val="32"/>
    <w:uiPriority w:val="63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0">
    <w:name w:val="Medium Shading 1 Accent 5"/>
    <w:basedOn w:val="32"/>
    <w:uiPriority w:val="63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1">
    <w:name w:val="Medium Shading 1 Accent 6"/>
    <w:basedOn w:val="32"/>
    <w:uiPriority w:val="63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5D1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2">
    <w:name w:val="Medium Shading 2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3">
    <w:name w:val="Medium Shading 2 Accent 1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4">
    <w:name w:val="Medium Shading 2 Accent 2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5">
    <w:name w:val="Medium Shading 2 Accent 3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6">
    <w:name w:val="Medium Shading 2 Accent 4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7">
    <w:name w:val="Medium Shading 2 Accent 5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8">
    <w:name w:val="Medium Shading 2 Accent 6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9">
    <w:name w:val="Medium List 1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shd w:val="clear" w:color="auto" w:fill="BFBFBF" w:themeFill="text1" w:themeFillTint="3F"/>
      </w:tcPr>
    </w:tblStylePr>
  </w:style>
  <w:style w:type="table" w:styleId="70">
    <w:name w:val="Medium List 1 Accent 1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71">
    <w:name w:val="Medium List 1 Accent 2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shd w:val="clear" w:color="auto" w:fill="EFD3D3" w:themeFill="accent2" w:themeFillTint="3F"/>
      </w:tcPr>
    </w:tblStylePr>
  </w:style>
  <w:style w:type="table" w:styleId="72">
    <w:name w:val="Medium List 1 Accent 3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73">
    <w:name w:val="Medium List 1 Accent 4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74">
    <w:name w:val="Medium List 1 Accent 5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shd w:val="clear" w:color="auto" w:fill="D2EAF0" w:themeFill="accent5" w:themeFillTint="3F"/>
      </w:tcPr>
    </w:tblStylePr>
  </w:style>
  <w:style w:type="table" w:styleId="75">
    <w:name w:val="Medium List 1 Accent 6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shd w:val="clear" w:color="auto" w:fill="FDE5D1" w:themeFill="accent6" w:themeFillTint="3F"/>
      </w:tcPr>
    </w:tblStylePr>
  </w:style>
  <w:style w:type="table" w:styleId="76">
    <w:name w:val="Medium List 2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FBFBF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7">
    <w:name w:val="Medium List 2 Accent 1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8">
    <w:name w:val="Medium List 2 Accent 2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3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9">
    <w:name w:val="Medium List 2 Accent 3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0">
    <w:name w:val="Medium List 2 Accent 4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1">
    <w:name w:val="Medium List 2 Accent 5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2">
    <w:name w:val="Medium List 2 Accent 6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5D1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3">
    <w:name w:val="Medium Grid 1"/>
    <w:basedOn w:val="32"/>
    <w:uiPriority w:val="67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  <w:insideV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3F3F3F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84">
    <w:name w:val="Medium Grid 1 Accent 1"/>
    <w:basedOn w:val="32"/>
    <w:uiPriority w:val="67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85">
    <w:name w:val="Medium Grid 1 Accent 2"/>
    <w:basedOn w:val="32"/>
    <w:uiPriority w:val="67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86">
    <w:name w:val="Medium Grid 1 Accent 3"/>
    <w:basedOn w:val="32"/>
    <w:uiPriority w:val="67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  <w:insideV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4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87">
    <w:name w:val="Medium Grid 1 Accent 4"/>
    <w:basedOn w:val="32"/>
    <w:uiPriority w:val="67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88">
    <w:name w:val="Medium Grid 1 Accent 5"/>
    <w:basedOn w:val="32"/>
    <w:uiPriority w:val="67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89">
    <w:name w:val="Medium Grid 1 Accent 6"/>
    <w:basedOn w:val="32"/>
    <w:uiPriority w:val="67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90">
    <w:name w:val="Medium Grid 2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E5E5" w:themeFill="tex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7F7F7F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1">
    <w:name w:val="Medium Grid 2 Accent 1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7C0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2">
    <w:name w:val="Medium Grid 2 Accent 2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3">
    <w:name w:val="Medium Grid 2 Accent 3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4">
    <w:name w:val="Medium Grid 2 Accent 4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2EFF5" w:themeFill="accent4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5">
    <w:name w:val="Medium Grid 2 Accent 5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6">
    <w:name w:val="Medium Grid 2 Accent 6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7">
    <w:name w:val="Medium Grid 3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7F7F7F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7F7F7F" w:themeFill="text1" w:themeFillTint="7F"/>
      </w:tcPr>
    </w:tblStylePr>
  </w:style>
  <w:style w:type="table" w:styleId="98">
    <w:name w:val="Medium Grid 3 Accent 1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C0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7C0DE" w:themeFill="accent1" w:themeFillTint="7F"/>
      </w:tcPr>
    </w:tblStylePr>
  </w:style>
  <w:style w:type="table" w:styleId="99">
    <w:name w:val="Medium Grid 3 Accent 2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DFA7A6" w:themeFill="accent2" w:themeFillTint="7F"/>
      </w:tcPr>
    </w:tblStylePr>
  </w:style>
  <w:style w:type="table" w:styleId="100">
    <w:name w:val="Medium Grid 3 Accent 3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CDDDAC" w:themeFill="accent3" w:themeFillTint="7F"/>
      </w:tcPr>
    </w:tblStylePr>
  </w:style>
  <w:style w:type="table" w:styleId="101">
    <w:name w:val="Medium Grid 3 Accent 4"/>
    <w:basedOn w:val="32"/>
    <w:autoRedefine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BFB1D0" w:themeFill="accent4" w:themeFillTint="7F"/>
      </w:tcPr>
    </w:tblStylePr>
  </w:style>
  <w:style w:type="table" w:styleId="102">
    <w:name w:val="Medium Grid 3 Accent 5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5D5E2" w:themeFill="accent5" w:themeFillTint="7F"/>
      </w:tcPr>
    </w:tblStylePr>
  </w:style>
  <w:style w:type="table" w:styleId="103">
    <w:name w:val="Medium Grid 3 Accent 6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FBCAA2" w:themeFill="accent6" w:themeFillTint="7F"/>
      </w:tcPr>
    </w:tblStylePr>
  </w:style>
  <w:style w:type="table" w:styleId="104">
    <w:name w:val="Dark List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105">
    <w:name w:val="Dark List Accent 1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1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60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</w:style>
  <w:style w:type="table" w:styleId="106">
    <w:name w:val="Dark List Accent 2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7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</w:style>
  <w:style w:type="table" w:styleId="107">
    <w:name w:val="Dark List Accent 3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7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108">
    <w:name w:val="Dark List Accent 4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0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109">
    <w:name w:val="Dark List Accent 5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110">
    <w:name w:val="Dark List Accent 6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9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</w:style>
  <w:style w:type="table" w:styleId="111">
    <w:name w:val="Colorful Shading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7F7F7F" w:themeFill="tex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2">
    <w:name w:val="Colorful Shading Accent 1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B4D74" w:themeFill="accen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B4D74" w:themeFill="accen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B4D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C0DE" w:themeFill="accen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3">
    <w:name w:val="Colorful Shading Accent 2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4">
    <w:name w:val="Colorful Shading Accent 3"/>
    <w:basedOn w:val="32"/>
    <w:autoRedefine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15">
    <w:name w:val="Colorful Shading Accent 4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4C3A62" w:themeFill="accent4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4C3A62" w:themeFill="accent4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A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6">
    <w:name w:val="Colorful Shading Accent 5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7">
    <w:name w:val="Colorful Shading Accent 6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B65607" w:themeFill="accent6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B65607" w:themeFill="accent6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7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8">
    <w:name w:val="Colorful List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119">
    <w:name w:val="Colorful List Accent 1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120">
    <w:name w:val="Colorful List Accent 2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121">
    <w:name w:val="Colorful List Accent 3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F83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122">
    <w:name w:val="Colorful List Accent 4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D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123">
    <w:name w:val="Colorful List Accent 5"/>
    <w:basedOn w:val="32"/>
    <w:autoRedefine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F3730A" w:themeFill="accent6" w:themeFillShade="CC"/>
      </w:tcPr>
    </w:tblStylePr>
    <w:tblStylePr w:type="lastRow">
      <w:rPr>
        <w:b/>
        <w:bCs/>
        <w:color w:val="F3740B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124">
    <w:name w:val="Colorful List Accent 6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58EA6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125">
    <w:name w:val="Colorful Grid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126">
    <w:name w:val="Colorful Grid Accent 1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127">
    <w:name w:val="Colorful Grid Accent 2"/>
    <w:basedOn w:val="32"/>
    <w:autoRedefine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28">
    <w:name w:val="Colorful Grid Accent 3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29">
    <w:name w:val="Colorful Grid Accent 4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30">
    <w:name w:val="Colorful Grid Accent 5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31">
    <w:name w:val="Colorful Grid Accent 6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133">
    <w:name w:val="Strong"/>
    <w:basedOn w:val="132"/>
    <w:qFormat/>
    <w:uiPriority w:val="22"/>
    <w:rPr>
      <w:b/>
      <w:bCs/>
    </w:rPr>
  </w:style>
  <w:style w:type="character" w:styleId="134">
    <w:name w:val="Emphasis"/>
    <w:basedOn w:val="132"/>
    <w:qFormat/>
    <w:uiPriority w:val="20"/>
    <w:rPr>
      <w:i/>
      <w:iCs/>
    </w:rPr>
  </w:style>
  <w:style w:type="paragraph" w:styleId="135">
    <w:name w:val="No Spacing"/>
    <w:qFormat/>
    <w:uiPriority w:val="1"/>
    <w:pPr>
      <w:spacing w:after="0" w:line="240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customStyle="1" w:styleId="136">
    <w:name w:val="Heading 1 Char"/>
    <w:basedOn w:val="132"/>
    <w:link w:val="3"/>
    <w:uiPriority w:val="9"/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character" w:customStyle="1" w:styleId="137">
    <w:name w:val="Heading 2 Char"/>
    <w:basedOn w:val="132"/>
    <w:link w:val="4"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character" w:customStyle="1" w:styleId="138">
    <w:name w:val="Heading 3 Char"/>
    <w:basedOn w:val="132"/>
    <w:link w:val="5"/>
    <w:autoRedefine/>
    <w:uiPriority w:val="9"/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39">
    <w:name w:val="Title Char"/>
    <w:basedOn w:val="132"/>
    <w:link w:val="31"/>
    <w:uiPriority w:val="10"/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character" w:customStyle="1" w:styleId="140">
    <w:name w:val="Subtitle Char"/>
    <w:basedOn w:val="132"/>
    <w:link w:val="24"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141">
    <w:name w:val="List Paragraph"/>
    <w:basedOn w:val="1"/>
    <w:qFormat/>
    <w:uiPriority w:val="34"/>
    <w:pPr>
      <w:ind w:left="720"/>
      <w:contextualSpacing/>
    </w:pPr>
  </w:style>
  <w:style w:type="character" w:customStyle="1" w:styleId="142">
    <w:name w:val="Body Text Char"/>
    <w:basedOn w:val="132"/>
    <w:link w:val="19"/>
    <w:uiPriority w:val="99"/>
  </w:style>
  <w:style w:type="character" w:customStyle="1" w:styleId="143">
    <w:name w:val="Body Text 2 Char"/>
    <w:basedOn w:val="132"/>
    <w:link w:val="26"/>
    <w:uiPriority w:val="99"/>
  </w:style>
  <w:style w:type="character" w:customStyle="1" w:styleId="144">
    <w:name w:val="Body Text 3 Char"/>
    <w:basedOn w:val="132"/>
    <w:link w:val="17"/>
    <w:uiPriority w:val="99"/>
    <w:rPr>
      <w:sz w:val="16"/>
      <w:szCs w:val="16"/>
    </w:rPr>
  </w:style>
  <w:style w:type="character" w:customStyle="1" w:styleId="145">
    <w:name w:val="Macro Text Char"/>
    <w:basedOn w:val="132"/>
    <w:link w:val="2"/>
    <w:uiPriority w:val="99"/>
    <w:rPr>
      <w:rFonts w:ascii="Courier" w:hAnsi="Courier"/>
      <w:sz w:val="20"/>
      <w:szCs w:val="20"/>
    </w:rPr>
  </w:style>
  <w:style w:type="paragraph" w:styleId="146">
    <w:name w:val="Quote"/>
    <w:basedOn w:val="1"/>
    <w:next w:val="1"/>
    <w:link w:val="147"/>
    <w:qFormat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47">
    <w:name w:val="Quote Char"/>
    <w:basedOn w:val="132"/>
    <w:link w:val="146"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48">
    <w:name w:val="Heading 4 Char"/>
    <w:basedOn w:val="132"/>
    <w:link w:val="6"/>
    <w:semiHidden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9">
    <w:name w:val="Heading 5 Char"/>
    <w:basedOn w:val="132"/>
    <w:link w:val="7"/>
    <w:semiHidden/>
    <w:uiPriority w:val="9"/>
    <w:rPr>
      <w:rFonts w:asciiTheme="majorHAnsi" w:hAnsiTheme="majorHAnsi" w:eastAsiaTheme="majorEastAsia" w:cstheme="majorBidi"/>
      <w:color w:val="254061" w:themeColor="accent1" w:themeShade="80"/>
    </w:rPr>
  </w:style>
  <w:style w:type="character" w:customStyle="1" w:styleId="150">
    <w:name w:val="Heading 6 Char"/>
    <w:basedOn w:val="132"/>
    <w:link w:val="8"/>
    <w:semiHidden/>
    <w:uiPriority w:val="9"/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character" w:customStyle="1" w:styleId="151">
    <w:name w:val="Heading 7 Char"/>
    <w:basedOn w:val="132"/>
    <w:link w:val="9"/>
    <w:semiHidden/>
    <w:uiPriority w:val="9"/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2">
    <w:name w:val="Heading 8 Char"/>
    <w:basedOn w:val="132"/>
    <w:link w:val="10"/>
    <w:semiHidden/>
    <w:uiPriority w:val="9"/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character" w:customStyle="1" w:styleId="153">
    <w:name w:val="Heading 9 Char"/>
    <w:basedOn w:val="132"/>
    <w:link w:val="11"/>
    <w:semiHidden/>
    <w:uiPriority w:val="9"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54">
    <w:name w:val="Intense Quote"/>
    <w:basedOn w:val="1"/>
    <w:next w:val="1"/>
    <w:link w:val="155"/>
    <w:qFormat/>
    <w:uiPriority w:val="30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5">
    <w:name w:val="Intense Quote Char"/>
    <w:basedOn w:val="132"/>
    <w:link w:val="154"/>
    <w:uiPriority w:val="30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6">
    <w:name w:val="Subtle Emphasis"/>
    <w:basedOn w:val="132"/>
    <w:qFormat/>
    <w:uiPriority w:val="19"/>
    <w:rPr>
      <w:i/>
      <w:iCs/>
      <w:color w:val="808080" w:themeColor="text1" w:themeTint="80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157">
    <w:name w:val="Intense Emphasis"/>
    <w:basedOn w:val="132"/>
    <w:qFormat/>
    <w:uiPriority w:val="21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8">
    <w:name w:val="Subtle Reference"/>
    <w:basedOn w:val="132"/>
    <w:qFormat/>
    <w:uiPriority w:val="31"/>
    <w:rPr>
      <w:smallCaps/>
      <w:color w:val="C0504D" w:themeColor="accent2"/>
      <w:u w:val="single"/>
      <w14:textFill>
        <w14:solidFill>
          <w14:schemeClr w14:val="accent2"/>
        </w14:solidFill>
      </w14:textFill>
    </w:rPr>
  </w:style>
  <w:style w:type="character" w:customStyle="1" w:styleId="159">
    <w:name w:val="Intense Reference"/>
    <w:basedOn w:val="132"/>
    <w:qFormat/>
    <w:uiPriority w:val="32"/>
    <w:rPr>
      <w:b/>
      <w:bCs/>
      <w:smallCaps/>
      <w:color w:val="C0504D" w:themeColor="accent2"/>
      <w:spacing w:val="5"/>
      <w:u w:val="single"/>
      <w14:textFill>
        <w14:solidFill>
          <w14:schemeClr w14:val="accent2"/>
        </w14:solidFill>
      </w14:textFill>
    </w:rPr>
  </w:style>
  <w:style w:type="character" w:customStyle="1" w:styleId="160">
    <w:name w:val="Book Title"/>
    <w:basedOn w:val="132"/>
    <w:qFormat/>
    <w:uiPriority w:val="33"/>
    <w:rPr>
      <w:b/>
      <w:bCs/>
      <w:smallCaps/>
      <w:spacing w:val="5"/>
    </w:rPr>
  </w:style>
  <w:style w:type="paragraph" w:customStyle="1" w:styleId="161">
    <w:name w:val="TOC Heading"/>
    <w:basedOn w:val="3"/>
    <w:next w:val="1"/>
    <w:semiHidden/>
    <w:unhideWhenUsed/>
    <w:qFormat/>
    <w:uiPriority w:val="39"/>
    <w:pPr>
      <w:outlineLvl w:val="9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numbering" Target="numbering.xml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0</Words>
  <Characters>0</Characters>
  <Lines>0</Lines>
  <Paragraphs>0</Paragraphs>
  <TotalTime>24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2013-12-23T23:15:00Z</dcterms:created>
  <dc:creator>python-docx</dc:creator>
  <dc:description>generated by python-docx</dc:description>
  <cp:lastModifiedBy>ZCX</cp:lastModifiedBy>
  <dcterms:modified xsi:type="dcterms:W3CDTF">2024-05-14T02:27:28Z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6B17055B40544F9B9FD85343EE72D079_12</vt:lpwstr>
  </property>
</Properties>
</file>