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学前教育政策与法规 · 形成性考核三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判断题（每题4分，共40分）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小朋友的作品没有什么价值，所以不涉及到著作权的问题。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在幼儿园里发生的事故都应该由幼儿园负责。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幼儿园教师张某因猥亵儿童罪北人民法院判处有期徒刑</w:t>
      </w:r>
      <w:r>
        <w:rPr>
          <w:sz w:val="24"/>
        </w:rPr>
        <w:t>1</w:t>
      </w:r>
      <w:r>
        <w:rPr>
          <w:sz w:val="24"/>
        </w:rPr>
        <w:t>年，缓刑一年。张某可以在</w:t>
      </w:r>
      <w:r>
        <w:rPr>
          <w:sz w:val="24"/>
        </w:rPr>
        <w:t>5</w:t>
      </w:r>
      <w:r>
        <w:rPr>
          <w:sz w:val="24"/>
        </w:rPr>
        <w:t>年后继续从事幼儿教育工作。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违法行为和犯罪行为是指一样的行为。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幼儿园应该更多的支持有潜力的儿童的发展。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未取得教师资格证的教师可以在私立幼儿园担任教师工作。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隐私权是自然人就自己个人私事、个人信息等个人生活领域的事情不为他人知悉，禁止他人干涉的权利。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肖像权是自然人对自己肖像享有利益并排斥他人侵害的权利。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幼儿权利的保护中的社会保护是指要给幼儿提供良好的条件、场所、环境，禁止他们参加一些不利于其成长的活动。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幼儿园承担对幼儿的临时监护权。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4.0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对</w:t>
        <w:br/>
      </w:r>
      <w:r>
        <w:rPr>
          <w:sz w:val="16"/>
        </w:rPr>
        <w:t>B.</w:t>
        <w:t xml:space="preserve">    </w:t>
      </w:r>
      <w:r>
        <w:rPr>
          <w:sz w:val="16"/>
        </w:rPr>
        <w:t>错</w:t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  <w:t xml:space="preserve">    </w:t>
      </w:r>
      <w:r>
        <w:rPr>
          <w:sz w:val="24"/>
        </w:rPr>
        <w:t>单项选择题（每题6分，共60分）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教师李某带领小班幼儿在右外活动，冬冬在玩滑梯时从滑梯上摔下，时候调取录像发现，事发时李某背对着幼儿园活动区域。对冬冬的伤害应承担赔偿责任的主体是（</w:t>
      </w:r>
      <w:r>
        <w:rPr>
          <w:sz w:val="24"/>
        </w:rPr>
        <w:t xml:space="preserve">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李某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冬冬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幼儿园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冬冬监护人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某幼儿园组织幼儿进行军训活动。该幼儿园的做法（）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正确，有利用强化幼儿纪律教育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正确，有利于增强幼儿的责任感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错误，阻碍幼儿学习成绩的提升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错误，未遵循幼儿身心发展规律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某幼儿园为实现管理工作规范化，要求保育员采取措施控制幼儿便溺的时间和次数，该幼儿园的做法（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正确，有利于培养幼儿的良好习惯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正确，体现了保育员管理幼儿生活的权利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错误，违反了《幼儿园工作规程》的规定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错误，违反了联合国《儿童权利公约》的规定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不是幼儿园法律地位特点的是（）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公共性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公益性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多重性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义务性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根据育人为本的理念，教师的下列做法中不正确的是：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尊重学生个性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培养学生特长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发展学生潜力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私拆学生信件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某幼儿园分班布置画展。张老师精心挑选部分的</w:t>
      </w:r>
      <w:r>
        <w:rPr>
          <w:sz w:val="24"/>
        </w:rPr>
        <w:t>“好的幼儿作品”展出，李老师则将每个孩子的作品展出。两位老师的做法中（）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张老师对，应支持优秀儿童的绘画表现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李老师对，应支持每个儿童的绘画表现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张老师对，班级画展需要体现最高水平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李老师对，班级画展需要平衡家长关系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>为了准备</w:t>
      </w:r>
      <w:r>
        <w:rPr>
          <w:sz w:val="24"/>
        </w:rPr>
        <w:t>“六一”儿童节的表演，反复组织练习，不得已缩短了幼儿午睡和游戏时间。刘老师的做法（）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错误，不利于儿童身体健康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错误，不利于儿童个性发展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正确，有利用提高儿童素质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正确，有利于儿童全面发展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幼儿园法律地位多重性不包括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教育行政法律关系的主体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民事法律关系的主体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经济法律关系主体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21.</w:t>
        <w:t xml:space="preserve">    </w:t>
      </w:r>
      <w:r>
        <w:rPr>
          <w:sz w:val="24"/>
        </w:rPr>
        <w:t>幼儿园伤害事故的归责原则不包括（）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过错责任原则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无过错责任原则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公平责任原则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加重责任原则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22.</w:t>
        <w:t xml:space="preserve">    </w:t>
      </w:r>
      <w:r>
        <w:rPr>
          <w:sz w:val="24"/>
        </w:rPr>
        <w:t>民事责任的种类不包括（）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6.0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违约责任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侵权责任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不履行法定义务的民事责任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违法责任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