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财务案例分析 · 第四次形考任务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1.</w:t>
        <w:t xml:space="preserve">    </w:t>
      </w:r>
      <w:r>
        <w:rPr>
          <w:sz w:val="24"/>
        </w:rPr>
        <w:t>在短期偿债能力指标当中，（     ）不宜用于企业间的比较。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流动比率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速动比率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现金比率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营运资金流动比率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营运资金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营运资金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2.</w:t>
        <w:t xml:space="preserve">    </w:t>
      </w:r>
      <w:r>
        <w:rPr>
          <w:sz w:val="24"/>
        </w:rPr>
        <w:t>下列哪项长期偿债能力的指标计算时需使用利润表中有关数据。（      ）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资产负债率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产权比率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利息保障倍数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长期负债比率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利息保障倍数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利息保障倍数</w:t>
        <w:br/>
      </w:r>
      <w:r>
        <w:rPr>
          <w:sz w:val="16"/>
        </w:rPr>
        <w:t xml:space="preserve"> 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sz w:val="24"/>
        </w:rPr>
        <w:t>可以减弱企业短期偿债能力的非报表指标（      ）。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可动用的银行贷款指标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偿债能力的声誉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或有负债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将变现的长期资产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或有负债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或有负债</w:t>
        <w:br/>
      </w:r>
      <w:r>
        <w:rPr>
          <w:sz w:val="16"/>
        </w:rPr>
        <w:t xml:space="preserve"> 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sz w:val="24"/>
        </w:rPr>
        <w:t>关于流动比率，下列说法不正确的有（      ）。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流动比率过低，说明企业可能有清偿到期债务的困难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流动比率过高，说明企业有较多不能盈利的闲置流动资产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是衡量短期偿债能力的唯一指标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流动比率为2比较合适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是衡量短期偿债能力的唯一指标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是衡量短期偿债能力的唯一指标</w:t>
        <w:br/>
      </w:r>
      <w:r>
        <w:rPr>
          <w:sz w:val="16"/>
        </w:rPr>
        <w:t xml:space="preserve"> 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sz w:val="24"/>
        </w:rPr>
        <w:t>流动比率小于1时，赊购原材料会(      )。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增大流动比率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降低流动比率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降低资金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增大营运资金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增大流动比率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增大流动比率</w:t>
        <w:br/>
      </w:r>
      <w:r>
        <w:rPr>
          <w:sz w:val="16"/>
        </w:rPr>
        <w:t xml:space="preserve"> 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6.</w:t>
        <w:t xml:space="preserve">    </w:t>
      </w:r>
      <w:r>
        <w:rPr>
          <w:sz w:val="24"/>
        </w:rPr>
        <w:t>甲企业的流动比率为0.9，如用银行存款偿还应付账款，则对流动比率的影响是（      ）。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提高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下降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保持不变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D、不一定</w:t>
        <w:br/>
      </w:r>
      <w:r>
        <w:rPr>
          <w:sz w:val="16"/>
        </w:rPr>
        <w:t>D、不一定</w:t>
        <w:br/>
      </w:r>
      <w:r>
        <w:rPr>
          <w:sz w:val="16"/>
        </w:rPr>
        <w:t>不一定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下降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下降</w:t>
        <w:br/>
      </w:r>
      <w:r>
        <w:rPr>
          <w:sz w:val="16"/>
        </w:rPr>
        <w:t xml:space="preserve"> 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sz w:val="24"/>
        </w:rPr>
        <w:t>一般而言，表明企业的流动负债有足够的流动资产作保证，其营运资金应为（     ）。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零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正数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负数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小数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正数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正数</w:t>
        <w:br/>
      </w:r>
      <w:r>
        <w:rPr>
          <w:sz w:val="16"/>
        </w:rPr>
        <w:t xml:space="preserve"> 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sz w:val="24"/>
        </w:rPr>
        <w:t>最稳健的短期偿债能力指标是（     ）。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流动比率</w:t>
        <w:br/>
      </w:r>
      <w:r>
        <w:rPr>
          <w:sz w:val="16"/>
        </w:rPr>
        <w:t>B、速动比率</w:t>
        <w:br/>
      </w:r>
      <w:r>
        <w:rPr>
          <w:sz w:val="16"/>
        </w:rPr>
        <w:t>C、现金比率</w:t>
        <w:br/>
      </w:r>
      <w:r>
        <w:rPr>
          <w:sz w:val="16"/>
        </w:rPr>
        <w:t>D、营运资金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A、流动比率</w:t>
        <w:br/>
      </w:r>
      <w:r>
        <w:rPr>
          <w:sz w:val="16"/>
        </w:rPr>
        <w:t>速动比率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现金比率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营运资金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现金比率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现金比率</w:t>
        <w:br/>
      </w:r>
      <w:r>
        <w:rPr>
          <w:sz w:val="16"/>
        </w:rPr>
        <w:t xml:space="preserve"> 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sz w:val="24"/>
        </w:rPr>
        <w:t>某企业税后利润为134万元，所得税率为33％，利息费用70万元，则该企业的利息保障倍数（      ）。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3.86</w:t>
        <w:br/>
      </w:r>
      <w:r>
        <w:rPr>
          <w:sz w:val="16"/>
        </w:rPr>
        <w:t>B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2.22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1.72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2.78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3.86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3.86</w:t>
        <w:br/>
      </w:r>
      <w:r>
        <w:rPr>
          <w:sz w:val="16"/>
        </w:rPr>
        <w:t xml:space="preserve"> 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sz w:val="24"/>
        </w:rPr>
        <w:t>对企业长期偿债能力进行分析时，与资产负债率之和等于1的比率是（     ）。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权益乘数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利息保障倍数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所有者权益比率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有形净值债务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所有者权益比率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所有者权益比率</w:t>
        <w:br/>
      </w:r>
      <w:r>
        <w:rPr>
          <w:sz w:val="16"/>
        </w:rPr>
        <w:t xml:space="preserve"> 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sz w:val="24"/>
        </w:rPr>
        <w:t>下列项目中，影响现金比率的因素有（      ）。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期末企业所拥有的现金数额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流动负债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 xml:space="preserve">流动资产   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长期负债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 xml:space="preserve">期末企业所拥有的现金数额，流动负债，流动资产   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 xml:space="preserve">期末企业所拥有的现金数额，流动负债，流动资产   </w:t>
        <w:br/>
      </w:r>
      <w:r>
        <w:rPr>
          <w:sz w:val="16"/>
        </w:rPr>
        <w:t xml:space="preserve"> 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12.</w:t>
        <w:t xml:space="preserve">    </w:t>
      </w:r>
      <w:r>
        <w:rPr>
          <w:sz w:val="24"/>
        </w:rPr>
        <w:t>下列属于速动资产范围的有（      ）。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货币资金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短期投资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存货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货</w:t>
        <w:br/>
      </w:r>
      <w:r>
        <w:rPr>
          <w:sz w:val="16"/>
        </w:rPr>
        <w:t>长期待摊费用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货币资金，短期投资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货币资金，短期投资</w:t>
        <w:br/>
      </w:r>
      <w:r>
        <w:rPr>
          <w:sz w:val="16"/>
        </w:rPr>
        <w:t xml:space="preserve"> 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sz w:val="24"/>
        </w:rPr>
        <w:t>分析存货的质量和流动性应注意的问题有（      ）。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存货计价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存货跌价准备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存货的日常管理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存货的库存周期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存货计价，存货跌价准备，存货的日常管理，存货的库存周期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存货计价，存货跌价准备，存货的日常管理，存货的库存周期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14.</w:t>
        <w:t xml:space="preserve">    </w:t>
      </w:r>
      <w:r>
        <w:rPr>
          <w:sz w:val="24"/>
        </w:rPr>
        <w:t>某公司年初流动比率为2.1，速动比率为0.9，而年末流动比率下降为1.8，速动比率为1.1，则不能说明（     ）。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当年存货增加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当年存货减少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应收账款的回收速度加快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C、应收账款的回收速度加快</w:t>
        <w:br/>
      </w:r>
      <w:r>
        <w:rPr>
          <w:sz w:val="16"/>
        </w:rPr>
        <w:t>现销增加，赊销较少</w:t>
        <w:br/>
        <w:br/>
        <w:br/>
      </w:r>
      <w:r>
        <w:rPr>
          <w:sz w:val="16"/>
        </w:rPr>
        <w:t>正确答案</w:t>
      </w:r>
      <w:r>
        <w:rPr>
          <w:sz w:val="16"/>
        </w:rPr>
        <w:t>：A C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当年存货增加，应收账款的回收速度加快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当年存货增加，应收账款的回收速度加快</w:t>
        <w:br/>
      </w:r>
      <w:r>
        <w:rPr>
          <w:sz w:val="16"/>
        </w:rPr>
        <w:t xml:space="preserve"> 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15.</w:t>
        <w:t xml:space="preserve">    </w:t>
      </w:r>
      <w:r>
        <w:rPr>
          <w:sz w:val="24"/>
        </w:rPr>
        <w:t>速动比率大于1，有可能说明（       ）。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流动负债有较多的速动资产作保证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企业有足够的能力偿还流动负债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企业将依赖出售存货或举债来偿债</w:t>
        <w:br/>
      </w:r>
      <w:r>
        <w:rPr>
          <w:sz w:val="16"/>
        </w:rPr>
        <w:t xml:space="preserve"> 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 xml:space="preserve">企业拥有较多现金  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D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 xml:space="preserve">流动负债有较多的速动资产作保证，企业有足够的能力偿还流动负债，企业拥有较多现金  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 xml:space="preserve">流动负债有较多的速动资产作保证，企业有足够的能力偿还流动负债，企业拥有较多现金  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16.</w:t>
        <w:t xml:space="preserve">    </w:t>
      </w:r>
      <w:r>
        <w:rPr>
          <w:sz w:val="24"/>
        </w:rPr>
        <w:t>有形净值债务率中的“有形净值”是指（     ）。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有形资产净值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固定资产净值与流动资产之和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所有者权益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C、所有者权益</w:t>
        <w:br/>
      </w:r>
      <w:r>
        <w:rPr>
          <w:sz w:val="16"/>
        </w:rPr>
        <w:t>所有者权益扣除无形资产</w:t>
        <w:br/>
        <w:br/>
        <w:br/>
      </w:r>
      <w:r>
        <w:rPr>
          <w:sz w:val="16"/>
        </w:rPr>
        <w:t>正确答案</w:t>
      </w:r>
      <w:r>
        <w:rPr>
          <w:sz w:val="16"/>
        </w:rPr>
        <w:t>：A D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有形资产净值，</w:t>
      </w:r>
      <w:r>
        <w:rPr>
          <w:sz w:val="16"/>
        </w:rPr>
        <w:t>所有者权益扣除无形资产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有形资产净值，</w:t>
      </w:r>
      <w:r>
        <w:rPr>
          <w:sz w:val="16"/>
        </w:rPr>
        <w:t>所有者权益扣除无形资产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17.</w:t>
        <w:t xml:space="preserve">    </w:t>
      </w:r>
      <w:r>
        <w:rPr>
          <w:sz w:val="24"/>
        </w:rPr>
        <w:t>下列经济业务会影响产权比率的有（      ）。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接受所有者投资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建造固定资产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A、接受所有者投资</w:t>
        <w:br/>
      </w:r>
      <w:r>
        <w:rPr>
          <w:sz w:val="16"/>
        </w:rPr>
        <w:t xml:space="preserve"> </w:t>
        <w:br/>
      </w:r>
      <w:r>
        <w:rPr>
          <w:sz w:val="16"/>
        </w:rPr>
        <w:t>转换债券转换为普通股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偿还银行借款可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D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接受所有者投资，建造固定资产，偿还银行借款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接受所有者投资，建造固定资产，偿还银行借款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18.</w:t>
        <w:t xml:space="preserve">    </w:t>
      </w:r>
      <w:r>
        <w:rPr>
          <w:sz w:val="24"/>
        </w:rPr>
        <w:t>利息保障倍数指标所反映的企业相关信息包括（     ）。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获利能力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长期偿债能力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短期偿债能力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br/>
        <w:t>举债能力</w:t>
        <w:br/>
        <w:br/>
        <w:br/>
      </w:r>
      <w:r>
        <w:rPr>
          <w:sz w:val="16"/>
        </w:rPr>
        <w:t>正确答案</w:t>
      </w:r>
      <w:r>
        <w:rPr>
          <w:sz w:val="16"/>
        </w:rPr>
        <w:t>：A C D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获利能力，短期偿债能力，举债能力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获利能力，短期偿债能力，举债能力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19.</w:t>
        <w:t xml:space="preserve">    </w:t>
      </w:r>
      <w:r>
        <w:rPr>
          <w:sz w:val="24"/>
        </w:rPr>
        <w:t>影响长期偿债能力的因素有（      ）。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尚未全部入账的资产</w:t>
        <w:br/>
      </w:r>
      <w:r>
        <w:rPr>
          <w:sz w:val="16"/>
        </w:rPr>
        <w:t xml:space="preserve"> 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长期经营性租赁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承偌事项</w:t>
        <w:br/>
      </w:r>
      <w:r>
        <w:rPr>
          <w:sz w:val="16"/>
        </w:rPr>
        <w:t>D、为其他企业的贷款担保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 xml:space="preserve"> </w:t>
        <w:br/>
      </w:r>
      <w:r>
        <w:rPr>
          <w:sz w:val="16"/>
        </w:rPr>
        <w:t>为其他企业的贷款担保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尚未全部入账的资产，长期经营性租赁，承偌事项，为其他企业的贷款担保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尚未全部入账的资产，长期经营性租赁，承偌事项，为其他企业的贷款担保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20.</w:t>
        <w:t xml:space="preserve">    </w:t>
      </w:r>
      <w:r>
        <w:rPr>
          <w:sz w:val="24"/>
        </w:rPr>
        <w:t>从资产负债表中获取数据的长期偿债能力指标有（     ）。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权益乘数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A、权益乘数</w:t>
        <w:br/>
      </w:r>
      <w:r>
        <w:rPr>
          <w:sz w:val="16"/>
        </w:rPr>
        <w:t>利息保障倍数</w:t>
        <w:br/>
      </w:r>
      <w:r>
        <w:rPr>
          <w:sz w:val="16"/>
        </w:rPr>
        <w:t xml:space="preserve"> 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A、权益乘数利息保障倍数</w:t>
        <w:br/>
      </w:r>
      <w:r>
        <w:rPr>
          <w:sz w:val="16"/>
        </w:rPr>
        <w:t>资产负债率比率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有形净值债务比率</w:t>
        <w:br/>
        <w:br/>
        <w:br/>
      </w:r>
      <w:r>
        <w:rPr>
          <w:sz w:val="16"/>
        </w:rPr>
        <w:t>正确答案</w:t>
      </w:r>
      <w:r>
        <w:rPr>
          <w:sz w:val="16"/>
        </w:rPr>
        <w:t>：A C D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权益乘数，资产负债率比率，有形净值债务比率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权益乘数，资产负债率比率，有形净值债务比率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21.</w:t>
        <w:t xml:space="preserve">    </w:t>
      </w:r>
      <w:r>
        <w:rPr>
          <w:sz w:val="24"/>
        </w:rPr>
        <w:t>对债权人而言，企业的资产负债率越高越好。（   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对债权人而言，企业的资产负债率越高越好。（     ）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对债权人而言，企业的资产负债率越高越好。（     ）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22.</w:t>
        <w:t xml:space="preserve">    </w:t>
      </w:r>
      <w:r>
        <w:rPr>
          <w:sz w:val="24"/>
        </w:rPr>
        <w:t>对任何企业而言，速动比率应该大于1才是正常的。（  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对任何企业而言，速动比率应该大于1才是正常的。（    ）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对任何企业而言，速动比率应该大于1才是正常的。（    ）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23.</w:t>
        <w:t xml:space="preserve">    </w:t>
      </w:r>
      <w:r>
        <w:rPr>
          <w:sz w:val="24"/>
        </w:rPr>
        <w:t>企业的的获利能力强，其偿债能力也强。（   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企业的的获利能力强，其偿债能力也强。（     ）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企业的的获利能力强，其偿债能力也强。（     ）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24.</w:t>
        <w:t xml:space="preserve">    </w:t>
      </w:r>
      <w:r>
        <w:rPr>
          <w:sz w:val="24"/>
        </w:rPr>
        <w:t>如果企业采用租期较长的经营性租赁方式，租入固定资产，则企业实际的偿债能力要比财务报表上显示的偿债能力低。(     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如果企业采用租期较长的经营性租赁方式，租入固定资产，则企业实际的偿债能力要比财务报表上显示的偿债能力低。(     )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如果企业采用租期较长的经营性租赁方式，租入固定资产，则企业实际的偿债能力要比财务报表上显示的偿债能力低。(     )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25.</w:t>
        <w:t xml:space="preserve">    </w:t>
      </w:r>
      <w:r>
        <w:rPr>
          <w:sz w:val="24"/>
        </w:rPr>
        <w:t>为了稳健地反映企业的偿债能力，往往排列企业连续几年的利息保障倍数指标，选择其中中等年份的数据与本行业的平均水平进行比较。（   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为了稳健地反映企业的偿债能力，往往排列企业连续几年的利息保障倍数指标，选择其中中等年份的数据与本行业的平均水平进行比较。（     ）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为了稳健地反映企业的偿债能力，往往排列企业连续几年的利息保障倍数指标，选择其中中等年份的数据与本行业的平均水平进行比较。（     ）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26.</w:t>
        <w:t xml:space="preserve">    </w:t>
      </w:r>
      <w:r>
        <w:rPr>
          <w:sz w:val="24"/>
        </w:rPr>
        <w:t>将积压的存货若干转为损失，将会降低流动比率。（   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将积压的存货若干转为损失，将会降低流动比率。（     ）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将积压的存货若干转为损失，将会降低流动比率。（     ）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27.</w:t>
        <w:t xml:space="preserve">    </w:t>
      </w:r>
      <w:r>
        <w:rPr>
          <w:sz w:val="24"/>
        </w:rPr>
        <w:t>收回当期应收账款若干，将会提高流动比率。（   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收回当期应收账款若干，将会提高流动比率。（     ）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收回当期应收账款若干，将会提高流动比率。（     ）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28.</w:t>
        <w:t xml:space="preserve">    </w:t>
      </w:r>
      <w:r>
        <w:rPr>
          <w:sz w:val="24"/>
        </w:rPr>
        <w:t>计算利息保障倍数时的利息费用，指的是计入财务费用的各项利息。（    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计算利息保障倍数时的利息费用，指的是计入财务费用的各项利息。（      ）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计算利息保障倍数时的利息费用，指的是计入财务费用的各项利息。（      ）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29.</w:t>
        <w:t xml:space="preserve">    </w:t>
      </w:r>
      <w:r>
        <w:rPr>
          <w:sz w:val="24"/>
        </w:rPr>
        <w:t>在企业资金需求量一定的情况下，提高长期负债比率，意味着企业对短期借入资金依赖性降低，从而减轻企业的当期偿债压力。（    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在企业资金需求量一定的情况下，提高长期负债比率，意味着企业对短期借入资金依赖性降低，从而减轻企业的当期偿债压力。（      ）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在企业资金需求量一定的情况下，提高长期负债比率，意味着企业对短期借入资金依赖性降低，从而减轻企业的当期偿债压力。（      ）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30.</w:t>
        <w:t xml:space="preserve">    </w:t>
      </w:r>
      <w:r>
        <w:rPr>
          <w:sz w:val="24"/>
        </w:rPr>
        <w:t>企业的长期偿债能力强，短期偿债能力也一定强。（   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