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Style w:val="7"/>
          <w:rFonts w:hint="eastAsia" w:ascii="微软雅黑" w:hAnsi="微软雅黑" w:eastAsia="微软雅黑"/>
          <w:color w:val="000000"/>
          <w:sz w:val="44"/>
          <w:szCs w:val="44"/>
        </w:rPr>
      </w:pPr>
      <w:r>
        <w:rPr>
          <w:rStyle w:val="7"/>
          <w:rFonts w:hint="eastAsia" w:ascii="微软雅黑" w:hAnsi="微软雅黑" w:eastAsia="微软雅黑"/>
          <w:color w:val="000000"/>
          <w:sz w:val="44"/>
          <w:szCs w:val="44"/>
        </w:rPr>
        <w:t>《</w:t>
      </w:r>
      <w:r>
        <w:rPr>
          <w:rStyle w:val="7"/>
          <w:rFonts w:hint="eastAsia" w:ascii="微软雅黑" w:hAnsi="微软雅黑" w:eastAsia="微软雅黑"/>
          <w:color w:val="000000"/>
          <w:sz w:val="44"/>
          <w:szCs w:val="44"/>
          <w:lang w:val="en-US" w:eastAsia="zh-CN"/>
        </w:rPr>
        <w:t>化工仪表及自动化</w:t>
      </w:r>
      <w:r>
        <w:rPr>
          <w:rStyle w:val="7"/>
          <w:rFonts w:hint="eastAsia" w:ascii="微软雅黑" w:hAnsi="微软雅黑" w:eastAsia="微软雅黑"/>
          <w:color w:val="000000"/>
          <w:sz w:val="44"/>
          <w:szCs w:val="44"/>
        </w:rPr>
        <w:t>》导学方案</w:t>
      </w:r>
    </w:p>
    <w:p>
      <w:pPr>
        <w:spacing w:line="220" w:lineRule="atLeast"/>
        <w:jc w:val="center"/>
        <w:rPr>
          <w:rFonts w:hint="default" w:eastAsia="微软雅黑"/>
          <w:b/>
          <w:sz w:val="30"/>
          <w:szCs w:val="30"/>
          <w:lang w:val="en-US" w:eastAsia="zh-CN"/>
        </w:rPr>
      </w:pPr>
      <w:r>
        <w:rPr>
          <w:rFonts w:hint="eastAsia"/>
          <w:sz w:val="24"/>
          <w:szCs w:val="24"/>
        </w:rPr>
        <w:t>导学教师：</w:t>
      </w:r>
      <w:r>
        <w:rPr>
          <w:rFonts w:hint="eastAsia"/>
          <w:sz w:val="24"/>
          <w:szCs w:val="24"/>
          <w:lang w:val="en-US" w:eastAsia="zh-CN"/>
        </w:rPr>
        <w:t>张红红</w:t>
      </w:r>
    </w:p>
    <w:p>
      <w:pPr>
        <w:pStyle w:val="4"/>
        <w:spacing w:before="0" w:beforeAutospacing="0" w:after="0" w:afterAutospacing="0"/>
        <w:ind w:firstLine="540" w:firstLineChars="200"/>
        <w:rPr>
          <w:rFonts w:ascii="微软雅黑" w:hAnsi="微软雅黑" w:eastAsia="微软雅黑"/>
          <w:color w:val="000000"/>
          <w:sz w:val="27"/>
          <w:szCs w:val="27"/>
        </w:rPr>
      </w:pPr>
      <w:r>
        <w:rPr>
          <w:rFonts w:hint="eastAsia" w:ascii="微软雅黑" w:hAnsi="微软雅黑" w:eastAsia="微软雅黑"/>
          <w:b/>
          <w:bCs/>
          <w:color w:val="000000"/>
          <w:sz w:val="27"/>
          <w:szCs w:val="27"/>
        </w:rPr>
        <w:t>学什么</w:t>
      </w:r>
    </w:p>
    <w:p>
      <w:pPr>
        <w:pStyle w:val="4"/>
        <w:keepNext w:val="0"/>
        <w:keepLines w:val="0"/>
        <w:widowControl/>
        <w:suppressLineNumbers w:val="0"/>
        <w:ind w:left="0" w:firstLine="540" w:firstLineChars="200"/>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lang w:eastAsia="zh-CN"/>
        </w:rPr>
        <w:t>《</w:t>
      </w:r>
      <w:r>
        <w:rPr>
          <w:rFonts w:ascii="微软雅黑" w:hAnsi="微软雅黑" w:eastAsia="微软雅黑" w:cs="微软雅黑"/>
          <w:i w:val="0"/>
          <w:iCs w:val="0"/>
          <w:caps w:val="0"/>
          <w:color w:val="000000"/>
          <w:spacing w:val="0"/>
          <w:sz w:val="27"/>
          <w:szCs w:val="27"/>
        </w:rPr>
        <w:t>化工仪表及自动化》是国家开放大学开放教育应用化工技术专业（专科）的一门统设必修课程，</w:t>
      </w:r>
      <w:r>
        <w:rPr>
          <w:rFonts w:hint="eastAsia" w:ascii="微软雅黑" w:hAnsi="微软雅黑" w:eastAsia="微软雅黑" w:cs="微软雅黑"/>
          <w:i w:val="0"/>
          <w:iCs w:val="0"/>
          <w:caps w:val="0"/>
          <w:color w:val="000000"/>
          <w:spacing w:val="0"/>
          <w:sz w:val="27"/>
          <w:szCs w:val="27"/>
        </w:rPr>
        <w:t>3学分，54学时，其中实训16学时，开设一学期，教学内容以化工仪表及自动化的基本知识和基本技能为主，注重学生分析问题、解决实际问题的能力培养。</w:t>
      </w:r>
    </w:p>
    <w:p>
      <w:pPr>
        <w:pStyle w:val="4"/>
        <w:keepNext w:val="0"/>
        <w:keepLines w:val="0"/>
        <w:widowControl/>
        <w:suppressLineNumbers w:val="0"/>
        <w:ind w:left="0" w:firstLine="540" w:firstLineChars="20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课程的任务是使学员初步掌握化工自动化及仪表方面的基础知识和技能。通过学习常见过程检测仪表的结构、特点和使用方法，能根据工艺参数进行常用仪表的选型；掌握控制器的基本控制规律及PID参数对过程控制系统品质指标的影响；并以工艺操作为出发点，重点介绍简单、复杂、集散型控制系统特点，了解化工生产中典型设备的控制方案。通过仪表和控制系统实训培养学员的实际动手能力和综合运用能力。</w:t>
      </w:r>
    </w:p>
    <w:p>
      <w:pPr>
        <w:pStyle w:val="2"/>
        <w:keepNext w:val="0"/>
        <w:keepLines w:val="0"/>
        <w:widowControl/>
        <w:suppressLineNumbers w:val="0"/>
        <w:ind w:left="0" w:firstLine="0"/>
        <w:rPr>
          <w:rStyle w:val="7"/>
          <w:rFonts w:hint="eastAsia" w:ascii="微软雅黑" w:hAnsi="微软雅黑" w:eastAsia="微软雅黑" w:cs="微软雅黑"/>
          <w:b/>
          <w:bCs/>
          <w:i w:val="0"/>
          <w:iCs w:val="0"/>
          <w:caps w:val="0"/>
          <w:color w:val="000000"/>
          <w:spacing w:val="0"/>
        </w:rPr>
      </w:pPr>
    </w:p>
    <w:p>
      <w:pPr>
        <w:pStyle w:val="2"/>
        <w:keepNext w:val="0"/>
        <w:keepLines w:val="0"/>
        <w:widowControl/>
        <w:suppressLineNumbers w:val="0"/>
        <w:ind w:left="0" w:firstLine="0"/>
        <w:rPr>
          <w:rStyle w:val="7"/>
          <w:rFonts w:hint="eastAsia" w:ascii="微软雅黑" w:hAnsi="微软雅黑" w:eastAsia="微软雅黑" w:cs="微软雅黑"/>
          <w:b/>
          <w:bCs/>
          <w:i w:val="0"/>
          <w:iCs w:val="0"/>
          <w:caps w:val="0"/>
          <w:color w:val="000000"/>
          <w:spacing w:val="0"/>
          <w:lang w:val="en-US" w:eastAsia="zh-CN"/>
        </w:rPr>
      </w:pPr>
      <w:r>
        <w:rPr>
          <w:rStyle w:val="7"/>
          <w:rFonts w:hint="eastAsia" w:ascii="微软雅黑" w:hAnsi="微软雅黑" w:eastAsia="微软雅黑" w:cs="微软雅黑"/>
          <w:b/>
          <w:bCs/>
          <w:i w:val="0"/>
          <w:iCs w:val="0"/>
          <w:caps w:val="0"/>
          <w:color w:val="000000"/>
          <w:spacing w:val="0"/>
          <w:lang w:val="en-US" w:eastAsia="zh-CN"/>
        </w:rPr>
        <w:t>怎么学</w:t>
      </w:r>
    </w:p>
    <w:p>
      <w:pPr>
        <w:pStyle w:val="2"/>
        <w:keepNext w:val="0"/>
        <w:keepLines w:val="0"/>
        <w:widowControl/>
        <w:suppressLineNumbers w:val="0"/>
        <w:ind w:left="0" w:firstLine="0"/>
        <w:rPr>
          <w:rFonts w:ascii="微软雅黑" w:hAnsi="微软雅黑" w:eastAsia="微软雅黑" w:cs="微软雅黑"/>
          <w:i w:val="0"/>
          <w:iCs w:val="0"/>
          <w:caps w:val="0"/>
          <w:color w:val="000000"/>
          <w:spacing w:val="0"/>
        </w:rPr>
      </w:pPr>
      <w:r>
        <w:rPr>
          <w:rStyle w:val="7"/>
          <w:rFonts w:hint="eastAsia" w:ascii="微软雅黑" w:hAnsi="微软雅黑" w:eastAsia="微软雅黑" w:cs="微软雅黑"/>
          <w:b/>
          <w:bCs/>
          <w:i w:val="0"/>
          <w:iCs w:val="0"/>
          <w:caps w:val="0"/>
          <w:color w:val="000000"/>
          <w:spacing w:val="0"/>
        </w:rPr>
        <w:t>一、学习建议</w:t>
      </w:r>
    </w:p>
    <w:p>
      <w:pPr>
        <w:pStyle w:val="4"/>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1、自学</w:t>
      </w:r>
    </w:p>
    <w:p>
      <w:pPr>
        <w:pStyle w:val="4"/>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自学是学员重要的学习手段，要求以文字教材为主，辅以网上教学资源进行学习。网上教学资源与教学进度同步，侧重于对学员教学过程的辅导，解决学员在学习过程中遇到的问题。学员应注意自学能力的培养，保证必要的自学时间。</w:t>
      </w:r>
    </w:p>
    <w:p>
      <w:pPr>
        <w:pStyle w:val="4"/>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2、面授辅导</w:t>
      </w:r>
    </w:p>
    <w:p>
      <w:pPr>
        <w:pStyle w:val="4"/>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面授辅导由地方开大辅导教师担任。各地辅导教师以文字教材为依据，采用讲解、分析、作业讲评等方式，讲解课程的重点和难点，思路与方法，进行程序设计讨论和分析、解答作业、指导实训等，培养学员学习、思考和分析解决问题的能力。</w:t>
      </w:r>
    </w:p>
    <w:p>
      <w:pPr>
        <w:pStyle w:val="4"/>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3、实训</w:t>
      </w:r>
    </w:p>
    <w:p>
      <w:pPr>
        <w:pStyle w:val="4"/>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实训是本课程的重要组成部分，由地方开大组织实施。学员应认真完成本课程所规定的实训，未做实训或实训不及格者没有资格参加本课程的期末考试。</w:t>
      </w:r>
    </w:p>
    <w:p>
      <w:pPr>
        <w:pStyle w:val="4"/>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4、作业</w:t>
      </w:r>
    </w:p>
    <w:p>
      <w:pPr>
        <w:pStyle w:val="4"/>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作业是巩固和检验学习效果的有效手段，国家开放大学统一下发形成性考核作业册，学员应根据学习进度认真完成。</w:t>
      </w:r>
    </w:p>
    <w:p>
      <w:pPr>
        <w:pStyle w:val="4"/>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sz w:val="27"/>
          <w:szCs w:val="27"/>
        </w:rPr>
        <w:t>二、课程学时分配</w:t>
      </w:r>
    </w:p>
    <w:p>
      <w:pPr>
        <w:pStyle w:val="4"/>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课程教学总学时数为54，其中授课学时为38（含面授、录像学时），实训课学时为16。各章学时分配如下： </w:t>
      </w:r>
    </w:p>
    <w:p>
      <w:pPr>
        <w:pStyle w:val="4"/>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b/>
          <w:bCs/>
          <w:color w:val="000000"/>
          <w:sz w:val="27"/>
          <w:szCs w:val="27"/>
        </w:rPr>
        <w:t>二、学完这门课程后你会有哪些收获？</w:t>
      </w: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color w:val="000000"/>
          <w:sz w:val="27"/>
          <w:szCs w:val="27"/>
        </w:rPr>
        <w:t>通过本课程的学习，我们希望你能够：</w:t>
      </w: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color w:val="000000"/>
          <w:sz w:val="27"/>
          <w:szCs w:val="27"/>
        </w:rPr>
        <w:t>1. 掌握卫生法、卫生法学、卫生行政执法和卫生法律责任等概念。</w:t>
      </w: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color w:val="000000"/>
          <w:sz w:val="27"/>
          <w:szCs w:val="27"/>
        </w:rPr>
        <w:t>2. 初步运用公共卫生相关的法律分析不同领域的问题。     </w:t>
      </w: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color w:val="000000"/>
          <w:sz w:val="27"/>
          <w:szCs w:val="27"/>
        </w:rPr>
        <w:t>3. 运用医疗机构与人员管理的法律制度、血液与血液制品的法律制度、药品与医疗器械管理法律制度及医疗事故预防与处理的法律制度，分析各种临床医事法学中的问题。</w:t>
      </w: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color w:val="000000"/>
          <w:sz w:val="27"/>
          <w:szCs w:val="27"/>
        </w:rPr>
        <w:t>希望你在学习过程中，能经常对照这些学习目标来进行学习效果的自我评估。</w:t>
      </w:r>
    </w:p>
    <w:p>
      <w:pPr>
        <w:pStyle w:val="4"/>
        <w:spacing w:before="0" w:beforeAutospacing="0" w:after="0" w:afterAutospacing="0"/>
        <w:ind w:firstLine="540" w:firstLineChars="200"/>
        <w:rPr>
          <w:rFonts w:hint="eastAsia" w:ascii="微软雅黑" w:hAnsi="微软雅黑" w:eastAsia="微软雅黑"/>
          <w:b/>
          <w:bCs/>
          <w:color w:val="000000"/>
          <w:sz w:val="27"/>
          <w:szCs w:val="27"/>
          <w:lang w:val="en-US" w:eastAsia="zh-CN"/>
        </w:rPr>
      </w:pPr>
      <w:r>
        <w:rPr>
          <w:rFonts w:hint="eastAsia" w:ascii="微软雅黑" w:hAnsi="微软雅黑" w:eastAsia="微软雅黑"/>
          <w:b/>
          <w:bCs/>
          <w:color w:val="000000"/>
          <w:sz w:val="27"/>
          <w:szCs w:val="27"/>
          <w:lang w:val="en-US" w:eastAsia="zh-CN"/>
        </w:rPr>
        <w:t>怎么考</w:t>
      </w: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color w:val="000000"/>
          <w:sz w:val="27"/>
          <w:szCs w:val="27"/>
        </w:rPr>
        <w:t>本课程共包括十六章的内容，主要学习内容包括以下四个方面：</w:t>
      </w: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color w:val="000000"/>
          <w:sz w:val="27"/>
          <w:szCs w:val="27"/>
        </w:rPr>
        <w:t>第一部分：前三章，内容为卫生法学与卫生法概述、卫生立法与卫生行政执法、法律责任与法律救济等基本理论和基础知识，这部分内容对深刻理解有关卫生法律法规的规定，以及对开展卫生行政执法都是十分重要的。</w:t>
      </w: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color w:val="000000"/>
          <w:sz w:val="27"/>
          <w:szCs w:val="27"/>
        </w:rPr>
        <w:t>第二部分：第四章至第九章，主要是公共卫生相关的法律制度，包括传染病防治法、国境卫生检疫、环境卫生、职业卫生、放射卫生、学校卫生、食品安全、饮用水卫生、化妆品卫生、突发公共卫生事件及母婴保健及人口与计划生育等方面的法律制度。</w:t>
      </w: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color w:val="000000"/>
          <w:sz w:val="27"/>
          <w:szCs w:val="27"/>
        </w:rPr>
        <w:t>第三部分： 第十章至第十四章，主要是临床医事法学的内容，包括医疗机构与人员管理的法律制度、血液与血液制品的法律制度，药品与医疗器械管理法律制度及医疗事故预防与处理的法律制度。</w:t>
      </w: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color w:val="000000"/>
          <w:sz w:val="27"/>
          <w:szCs w:val="27"/>
        </w:rPr>
        <w:t>第四部分：第十五章至第十六章，分别为医学发展带来的法律问题与有关国际卫生法简介。</w:t>
      </w:r>
    </w:p>
    <w:p>
      <w:pPr>
        <w:pStyle w:val="4"/>
        <w:spacing w:before="0" w:beforeAutospacing="0" w:after="0" w:afterAutospacing="0"/>
        <w:ind w:firstLine="540" w:firstLineChars="200"/>
        <w:rPr>
          <w:rFonts w:ascii="微软雅黑" w:hAnsi="微软雅黑" w:eastAsia="微软雅黑"/>
          <w:color w:val="000000"/>
          <w:sz w:val="27"/>
          <w:szCs w:val="27"/>
        </w:rPr>
      </w:pPr>
      <w:r>
        <w:rPr>
          <w:rFonts w:hint="eastAsia" w:ascii="微软雅黑" w:hAnsi="微软雅黑" w:eastAsia="微软雅黑"/>
          <w:b/>
          <w:bCs/>
          <w:color w:val="000000"/>
          <w:sz w:val="27"/>
          <w:szCs w:val="27"/>
        </w:rPr>
        <w:t>怎么学？</w:t>
      </w: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b/>
          <w:bCs/>
          <w:color w:val="000000"/>
          <w:sz w:val="27"/>
          <w:szCs w:val="27"/>
        </w:rPr>
        <w:t>一、课程学习方法</w:t>
      </w: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color w:val="000000"/>
          <w:sz w:val="27"/>
          <w:szCs w:val="27"/>
        </w:rPr>
        <w:t>1. 认真阅读文本内容，在此基础上听视频中老师的讲解。将不理解的内容记录或标记。通过BBS或其它途径问老师。</w:t>
      </w: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color w:val="000000"/>
          <w:sz w:val="27"/>
          <w:szCs w:val="27"/>
        </w:rPr>
        <w:t>2. 将重难点内容再学习一次。</w:t>
      </w: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color w:val="000000"/>
          <w:sz w:val="27"/>
          <w:szCs w:val="27"/>
        </w:rPr>
        <w:t>3. 完成后面的练习题，并核对正确答案，如有错误及时纠正。</w:t>
      </w: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color w:val="000000"/>
          <w:sz w:val="27"/>
          <w:szCs w:val="27"/>
        </w:rPr>
        <w:t>4. 对每章内容进行总结，最后能形成一个文本的笔记，便于以后的复习。</w:t>
      </w: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color w:val="000000"/>
          <w:sz w:val="27"/>
          <w:szCs w:val="27"/>
        </w:rPr>
        <w:t>5. 完成第1-9章学习后要及时完成第一次形成性考核作业，10-16章后完成第二次形成性考核作业。</w:t>
      </w: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color w:val="000000"/>
          <w:sz w:val="27"/>
          <w:szCs w:val="27"/>
        </w:rPr>
        <w:t>6. 学习完全部课程后要及时对4中的笔记浏览和对重点难点的强化学习。使学习过的卫生法学知识形成完整的体系。</w:t>
      </w:r>
    </w:p>
    <w:p>
      <w:pPr>
        <w:pStyle w:val="4"/>
        <w:spacing w:before="0" w:beforeAutospacing="0" w:after="0" w:afterAutospacing="0"/>
        <w:ind w:firstLine="540" w:firstLineChars="200"/>
        <w:rPr>
          <w:rFonts w:hint="eastAsia" w:ascii="微软雅黑" w:hAnsi="微软雅黑" w:eastAsia="微软雅黑"/>
          <w:color w:val="000000"/>
          <w:sz w:val="27"/>
          <w:szCs w:val="27"/>
        </w:rPr>
      </w:pPr>
      <w:r>
        <w:rPr>
          <w:rFonts w:hint="eastAsia" w:ascii="微软雅黑" w:hAnsi="微软雅黑" w:eastAsia="微软雅黑"/>
          <w:color w:val="000000"/>
          <w:sz w:val="27"/>
          <w:szCs w:val="27"/>
        </w:rPr>
        <w:t>为了帮助你更好地完成本课程的学习，我们为你制定出了如下图所示的学习周历，你只需要根据学习周历做好学习计划，每周抽出一定的学习时间，循序渐进，即可顺利完成本课程的学习。此外，在网络课程的首页上，也将根据教学安排向你推送“当前周”的学习内容和学习活动，你可以结合首页推送的内容来判断自己的学习进度是否需要调整。</w:t>
      </w:r>
    </w:p>
    <w:p>
      <w:pPr>
        <w:pStyle w:val="4"/>
        <w:spacing w:before="0" w:beforeAutospacing="0" w:after="0" w:afterAutospacing="0"/>
        <w:ind w:firstLine="720" w:firstLineChars="200"/>
        <w:rPr>
          <w:rFonts w:hint="eastAsia" w:ascii="微软雅黑" w:hAnsi="微软雅黑" w:eastAsia="微软雅黑"/>
          <w:color w:val="C00000"/>
          <w:sz w:val="36"/>
          <w:szCs w:val="36"/>
          <w:lang w:eastAsia="zh-CN"/>
        </w:rPr>
      </w:pPr>
      <w:r>
        <w:rPr>
          <w:rFonts w:hint="eastAsia" w:ascii="微软雅黑" w:hAnsi="微软雅黑" w:eastAsia="微软雅黑"/>
          <w:b/>
          <w:bCs/>
          <w:color w:val="C00000"/>
          <w:sz w:val="36"/>
          <w:szCs w:val="36"/>
        </w:rPr>
        <w:t>怎么考？</w:t>
      </w:r>
      <w:r>
        <w:rPr>
          <w:rFonts w:hint="eastAsia" w:ascii="微软雅黑" w:hAnsi="微软雅黑" w:eastAsia="微软雅黑"/>
          <w:b/>
          <w:bCs/>
          <w:color w:val="C00000"/>
          <w:sz w:val="36"/>
          <w:szCs w:val="36"/>
          <w:lang w:eastAsia="zh-CN"/>
        </w:rPr>
        <w:t>（</w:t>
      </w:r>
      <w:r>
        <w:rPr>
          <w:rFonts w:hint="eastAsia" w:ascii="微软雅黑" w:hAnsi="微软雅黑" w:eastAsia="微软雅黑"/>
          <w:b/>
          <w:bCs/>
          <w:color w:val="C00000"/>
          <w:sz w:val="36"/>
          <w:szCs w:val="36"/>
          <w:lang w:val="en-US" w:eastAsia="zh-CN"/>
        </w:rPr>
        <w:t>重点</w:t>
      </w:r>
      <w:r>
        <w:rPr>
          <w:rFonts w:hint="eastAsia" w:ascii="微软雅黑" w:hAnsi="微软雅黑" w:eastAsia="微软雅黑"/>
          <w:b/>
          <w:bCs/>
          <w:color w:val="C00000"/>
          <w:sz w:val="36"/>
          <w:szCs w:val="36"/>
          <w:lang w:eastAsia="zh-CN"/>
        </w:rPr>
        <w:t>）</w:t>
      </w:r>
    </w:p>
    <w:p>
      <w:pPr>
        <w:pStyle w:val="4"/>
        <w:keepNext w:val="0"/>
        <w:keepLines w:val="0"/>
        <w:widowControl/>
        <w:suppressLineNumbers w:val="0"/>
        <w:spacing w:before="0" w:beforeAutospacing="1" w:after="0" w:afterAutospacing="1"/>
        <w:ind w:left="0" w:right="0" w:firstLine="540" w:firstLineChars="200"/>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本课程的考核采取形成性考核和终结性考核（期末考试）相结合的方式。</w:t>
      </w:r>
    </w:p>
    <w:p>
      <w:pPr>
        <w:pStyle w:val="4"/>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形成性考核包括实训和形考任务及学习情况，占课程总成绩的</w:t>
      </w:r>
      <w:r>
        <w:rPr>
          <w:rFonts w:hint="default" w:ascii="Times New Roman" w:hAnsi="Times New Roman" w:eastAsia="微软雅黑" w:cs="Times New Roman"/>
          <w:i w:val="0"/>
          <w:iCs w:val="0"/>
          <w:caps w:val="0"/>
          <w:color w:val="000000"/>
          <w:spacing w:val="0"/>
          <w:sz w:val="27"/>
          <w:szCs w:val="27"/>
        </w:rPr>
        <w:t>50</w:t>
      </w:r>
      <w:r>
        <w:rPr>
          <w:rFonts w:hint="eastAsia" w:ascii="微软雅黑" w:hAnsi="微软雅黑" w:eastAsia="微软雅黑" w:cs="微软雅黑"/>
          <w:i w:val="0"/>
          <w:iCs w:val="0"/>
          <w:caps w:val="0"/>
          <w:color w:val="000000"/>
          <w:spacing w:val="0"/>
          <w:sz w:val="27"/>
          <w:szCs w:val="27"/>
        </w:rPr>
        <w:t>%。其中，每次形考任务25分，4次共计100分。</w:t>
      </w:r>
    </w:p>
    <w:p>
      <w:pPr>
        <w:pStyle w:val="4"/>
        <w:keepNext w:val="0"/>
        <w:keepLines w:val="0"/>
        <w:widowControl/>
        <w:suppressLineNumbers w:val="0"/>
        <w:spacing w:before="0" w:beforeAutospacing="1" w:after="0" w:afterAutospacing="1"/>
        <w:ind w:left="0" w:right="0" w:firstLine="540" w:firstLineChars="200"/>
        <w:jc w:val="both"/>
        <w:rPr>
          <w:rFonts w:hint="eastAsia" w:ascii="微软雅黑" w:hAnsi="微软雅黑" w:eastAsia="微软雅黑" w:cs="微软雅黑"/>
          <w:i w:val="0"/>
          <w:iCs w:val="0"/>
          <w:caps w:val="0"/>
          <w:color w:val="000000"/>
          <w:spacing w:val="0"/>
          <w:sz w:val="27"/>
          <w:szCs w:val="27"/>
        </w:rPr>
      </w:pPr>
      <w:bookmarkStart w:id="0" w:name="_GoBack"/>
      <w:bookmarkEnd w:id="0"/>
      <w:r>
        <w:rPr>
          <w:rFonts w:hint="eastAsia" w:ascii="微软雅黑" w:hAnsi="微软雅黑" w:eastAsia="微软雅黑" w:cs="微软雅黑"/>
          <w:i w:val="0"/>
          <w:iCs w:val="0"/>
          <w:caps w:val="0"/>
          <w:color w:val="000000"/>
          <w:spacing w:val="0"/>
          <w:sz w:val="27"/>
          <w:szCs w:val="27"/>
        </w:rPr>
        <w:t>终结性考核采取闭卷方式，考试时间为90分钟，占课程总成绩的50%。</w:t>
      </w:r>
    </w:p>
    <w:p>
      <w:pPr>
        <w:pStyle w:val="4"/>
        <w:keepNext w:val="0"/>
        <w:keepLines w:val="0"/>
        <w:widowControl/>
        <w:suppressLineNumbers w:val="0"/>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课程总成绩按百分制计分，以上两个成绩累计60分以上（包括60分）为考核通过。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U3NzRhNTk2NDM2YmQ2NGE1OGFlN2NhNGY4NDM0NDMifQ=="/>
  </w:docVars>
  <w:rsids>
    <w:rsidRoot w:val="0093119C"/>
    <w:rsid w:val="001D7959"/>
    <w:rsid w:val="0093119C"/>
    <w:rsid w:val="00AB2BA1"/>
    <w:rsid w:val="3DF93C43"/>
    <w:rsid w:val="64C31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semiHidden/>
    <w:unhideWhenUsed/>
    <w:qFormat/>
    <w:uiPriority w:val="9"/>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1350</Words>
  <Characters>1372</Characters>
  <Lines>10</Lines>
  <Paragraphs>2</Paragraphs>
  <TotalTime>5</TotalTime>
  <ScaleCrop>false</ScaleCrop>
  <LinksUpToDate>false</LinksUpToDate>
  <CharactersWithSpaces>1387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2023-05-26T03:08:00Z</dcterms:created>
  <dc:creator>Administrator</dc:creator>
  <cp:lastModifiedBy>红</cp:lastModifiedBy>
  <dcterms:modified xsi:type="dcterms:W3CDTF">2023-11-23T13:00:54Z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485B856091EE493691D22A58D7662B7B_12</vt:lpwstr>
  </property>
</Properties>
</file>