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 xml:space="preserve">   05088----</w:t>
      </w:r>
      <w:r>
        <w:rPr>
          <w:rFonts w:hint="eastAsia" w:ascii="黑体" w:hAnsi="黑体" w:eastAsia="黑体" w:cs="黑体"/>
          <w:sz w:val="44"/>
          <w:szCs w:val="44"/>
        </w:rPr>
        <w:t>公司金融</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8"/>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形考任务一</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8"/>
        </w:rPr>
      </w:pPr>
    </w:p>
    <w:p>
      <w:pPr>
        <w:keepNext w:val="0"/>
        <w:keepLines w:val="0"/>
        <w:pageBreakBefore w:val="0"/>
        <w:widowControl/>
        <w:pBdr>
          <w:bottom w:val="single" w:color="auto" w:sz="10" w:space="2"/>
        </w:pBdr>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形考任务1亲爱的同学们：您好，在学完“第2章价值评估原理”后，请您完成本次形考任务。提示：形成性考核按百分计，本次任务占20分，采取随机抽题形式，抽取5道计算题，每题20分，完成提交后可立即查看到您本次任务的成绩。如果成绩不理想，您可以重新做，最终以完成的最高分计入形成性考核成绩！</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1.由于身体原因，某企业CEO考虑提前退休，与企业议定的 补偿方式如下：方案1：一次性补偿现金90万元；方案2：每年末补偿现金21万，共5年；方案3：5年后一次性得到现金补偿110万元；方案4：每年初补偿现金20万，共5年本题目中方案4属于（）。</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rPr>
      </w:pPr>
      <w:r>
        <w:rPr>
          <w:sz w:val="28"/>
        </w:rPr>
        <w:t>A.单笔现金流B.普通年金C.先付年金D.递延年金</w:t>
      </w:r>
      <w:r>
        <w:rPr>
          <w:rFonts w:hint="eastAsia"/>
          <w:sz w:val="28"/>
          <w:lang w:val="en-US" w:eastAsia="zh-CN"/>
        </w:rPr>
        <w:t xml:space="preserve"> </w:t>
      </w:r>
      <w:r>
        <w:rPr>
          <w:rFonts w:hint="eastAsia"/>
          <w:b/>
          <w:color w:val="C00000"/>
          <w:sz w:val="28"/>
          <w:lang w:eastAsia="zh-CN"/>
        </w:rPr>
        <w:t>正确答案：</w:t>
      </w:r>
      <w:r>
        <w:rPr>
          <w:sz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2.由于身体原因，某企业CEO考虑提前退休，与企业议定的 补偿方式如下：方案1：一次性补偿现金90万元；方案2：每年末补偿现金21万，共5年；方案3：5年后一次性得到现金补偿110万元；方案4：每年初补偿现金20万，共5年在企业存续条件下，若折现率为9%，则应该选择（）。</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rPr>
      </w:pPr>
      <w:r>
        <w:rPr>
          <w:sz w:val="28"/>
        </w:rPr>
        <w:t>A.方案1</w:t>
      </w:r>
      <w:r>
        <w:rPr>
          <w:rFonts w:hint="eastAsia"/>
          <w:sz w:val="28"/>
          <w:lang w:val="en-US" w:eastAsia="zh-CN"/>
        </w:rPr>
        <w:t xml:space="preserve"> </w:t>
      </w:r>
      <w:r>
        <w:rPr>
          <w:sz w:val="28"/>
        </w:rPr>
        <w:t>B.方案2</w:t>
      </w:r>
      <w:r>
        <w:rPr>
          <w:rFonts w:hint="eastAsia"/>
          <w:sz w:val="28"/>
          <w:lang w:val="en-US" w:eastAsia="zh-CN"/>
        </w:rPr>
        <w:t xml:space="preserve"> </w:t>
      </w:r>
      <w:r>
        <w:rPr>
          <w:sz w:val="28"/>
        </w:rPr>
        <w:t>C.方案3</w:t>
      </w:r>
      <w:r>
        <w:rPr>
          <w:rFonts w:hint="eastAsia"/>
          <w:sz w:val="28"/>
          <w:lang w:val="en-US" w:eastAsia="zh-CN"/>
        </w:rPr>
        <w:t xml:space="preserve"> </w:t>
      </w:r>
      <w:r>
        <w:rPr>
          <w:sz w:val="28"/>
        </w:rPr>
        <w:t>D.方案4</w:t>
      </w:r>
      <w:r>
        <w:rPr>
          <w:rFonts w:hint="eastAsia"/>
          <w:sz w:val="28"/>
          <w:lang w:val="en-US" w:eastAsia="zh-CN"/>
        </w:rPr>
        <w:t xml:space="preserve">  </w:t>
      </w:r>
      <w:r>
        <w:rPr>
          <w:rFonts w:hint="eastAsia"/>
          <w:b/>
          <w:color w:val="C00000"/>
          <w:sz w:val="28"/>
          <w:lang w:eastAsia="zh-CN"/>
        </w:rPr>
        <w:t>正确答案：</w:t>
      </w:r>
      <w:r>
        <w:rPr>
          <w:sz w:val="28"/>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3.由于身体原因，某企业CEO考虑提前退休，与企业议定的 补偿方式如下：方案1：一次性补偿现金100万元；方案2：每年末补偿现金23万，共5年；方案3：5年后一次性得到现金补偿124万元；方案4：每年初补偿现金22万，共5年在企业存续条件下，若折现率为2%，则应该选择（）。</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rPr>
      </w:pPr>
      <w:r>
        <w:rPr>
          <w:sz w:val="28"/>
        </w:rPr>
        <w:t>A.方案1B.方案2C.方案3D.方案4</w:t>
      </w:r>
      <w:r>
        <w:rPr>
          <w:rFonts w:hint="eastAsia"/>
          <w:b/>
          <w:color w:val="C00000"/>
          <w:sz w:val="28"/>
          <w:lang w:eastAsia="zh-CN"/>
        </w:rPr>
        <w:t>正确答案：</w:t>
      </w:r>
      <w:r>
        <w:rPr>
          <w:sz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4.由于身体原因，某企业CEO考虑提前退休，与企业议定的 补偿方式如下：方案1：一次性补偿现金100万元；方案2：每年末补偿现金23万，共5年；方案3：5年后一次性得到现金补偿124万元；方案4：每年初补偿现金22万，共5年在企业存续条件下，若折现率为4%，则应该选择（）。</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rPr>
      </w:pPr>
      <w:r>
        <w:rPr>
          <w:sz w:val="28"/>
        </w:rPr>
        <w:t>A.方案1B.方案2C.方案3D.方案4</w:t>
      </w:r>
      <w:r>
        <w:rPr>
          <w:rFonts w:hint="eastAsia"/>
          <w:b/>
          <w:color w:val="C00000"/>
          <w:sz w:val="28"/>
          <w:lang w:eastAsia="zh-CN"/>
        </w:rPr>
        <w:t>正确答案：</w:t>
      </w:r>
      <w:r>
        <w:rPr>
          <w:sz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5.由于身体原因，某企业CEO考虑提前退休，与企业议定的补偿方式如下：方案1：一次性补偿现金90万元；方案2：每年末补偿现金21万，共5年；方案3：5年后一次性得到现金补偿110万元；方案4：每年初补偿现金20万，共5年在企业存续条件下，若折现率为4%，则应该选择（）。</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sz w:val="28"/>
        </w:rPr>
      </w:pPr>
      <w:r>
        <w:rPr>
          <w:sz w:val="28"/>
        </w:rPr>
        <w:t>方案1B.方案2C.方案3D.方案4</w:t>
      </w:r>
      <w:r>
        <w:rPr>
          <w:rFonts w:hint="eastAsia"/>
          <w:b/>
          <w:color w:val="C00000"/>
          <w:sz w:val="28"/>
          <w:lang w:eastAsia="zh-CN"/>
        </w:rPr>
        <w:t>正确答案：</w:t>
      </w:r>
      <w:r>
        <w:rPr>
          <w:sz w:val="28"/>
        </w:rPr>
        <w:t>B</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8"/>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形考任务二</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8"/>
        </w:rPr>
      </w:pPr>
    </w:p>
    <w:p>
      <w:pPr>
        <w:keepNext w:val="0"/>
        <w:keepLines w:val="0"/>
        <w:pageBreakBefore w:val="0"/>
        <w:widowControl/>
        <w:pBdr>
          <w:bottom w:val="single" w:color="auto" w:sz="10" w:space="2"/>
        </w:pBdr>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形考任务2亲爱的同学们：您好，在学完“第4章公司项目投资”后，请您完成本次形考任务。       提示：形成性考核按百分计，本次任务占20分，采取随机抽题形式，抽取5道计算题，每题20分，完成提交后可立即查看到您本次任务的成绩。如果成绩不理想，您可以重新完成，最终以完成的最高分计入形成性考核成绩！</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1.红光公司准备投资某项目，首期投资140万，采用直线法，10年后预计残值为30万，在10年的使用期中，年收入40万元，付现成本为20万元，流动资产投资10万，所得税率为25%。问：初始现金流量支出为（）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rPr>
      </w:pPr>
      <w:r>
        <w:rPr>
          <w:sz w:val="28"/>
        </w:rPr>
        <w:t>A.150B.140C.130D.110</w:t>
      </w:r>
      <w:r>
        <w:rPr>
          <w:rFonts w:hint="eastAsia"/>
          <w:b/>
          <w:color w:val="C00000"/>
          <w:sz w:val="28"/>
          <w:lang w:eastAsia="zh-CN"/>
        </w:rPr>
        <w:t>正确答案：</w:t>
      </w:r>
      <w:r>
        <w:rPr>
          <w:sz w:val="28"/>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2.红光公司准备投资某项目，首期投资140万，采用直线法，10年后预计残值为30万，在10年的使用期中，年收入40万元，付现成本为20万元，流动资产投资10万，所得税率为25%。问：终结现金流量为（）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rPr>
      </w:pPr>
      <w:r>
        <w:rPr>
          <w:sz w:val="28"/>
        </w:rPr>
        <w:t>A.27.75B.47.75C.57.75D.以上皆不对</w:t>
      </w:r>
      <w:r>
        <w:rPr>
          <w:rFonts w:hint="eastAsia"/>
          <w:b/>
          <w:color w:val="C00000"/>
          <w:sz w:val="28"/>
          <w:lang w:eastAsia="zh-CN"/>
        </w:rPr>
        <w:t>正确答案：</w:t>
      </w:r>
      <w:r>
        <w:rPr>
          <w:sz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3.红光公司准备投资某项目，首期投资150万，采用直线法，10年后预计残值为30万，在10年的使用期中，年收入40万元，总成本为25万元，流动资产投资5万，所得税率为25%。问：若必要报酬率为10%，则该项目净现值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rPr>
      </w:pPr>
      <w:r>
        <w:rPr>
          <w:sz w:val="28"/>
        </w:rPr>
        <w:t>A.-53.95B.-23.95C.1.36D.3.95</w:t>
      </w:r>
      <w:r>
        <w:rPr>
          <w:rFonts w:hint="eastAsia"/>
          <w:b/>
          <w:color w:val="C00000"/>
          <w:sz w:val="28"/>
          <w:lang w:eastAsia="zh-CN"/>
        </w:rPr>
        <w:t>正确答案：</w:t>
      </w:r>
      <w:r>
        <w:rPr>
          <w:sz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4.红光公司准备投资某项目，首期投资130万，采用直线法，10年后预计残值为30万，在10年的使用期中，年收入40万元，总成本为25万元，流动资产投资5万，所得税率为25%。问：初始现金流量支出为（）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rPr>
      </w:pPr>
      <w:r>
        <w:rPr>
          <w:sz w:val="28"/>
        </w:rPr>
        <w:t>A.125B.135C.130D.140</w:t>
      </w:r>
      <w:r>
        <w:rPr>
          <w:rFonts w:hint="eastAsia"/>
          <w:b/>
          <w:color w:val="C00000"/>
          <w:sz w:val="28"/>
          <w:lang w:eastAsia="zh-CN"/>
        </w:rPr>
        <w:t>正确答案：</w:t>
      </w:r>
      <w:r>
        <w:rPr>
          <w:sz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5.红光公司准备投资某项目，首期投资140万，采用直线法，10年后预计残值为30万，在10年的使用期中，年收入40万元，总成本为30万元，流动资产投资10万，所得税率为25%。问：初始现金流量支出为（）</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sz w:val="28"/>
        </w:rPr>
      </w:pPr>
      <w:r>
        <w:rPr>
          <w:sz w:val="28"/>
        </w:rPr>
        <w:t>A.150B.140C.130D.110</w:t>
      </w:r>
      <w:r>
        <w:rPr>
          <w:rFonts w:hint="eastAsia"/>
          <w:b/>
          <w:color w:val="C00000"/>
          <w:sz w:val="28"/>
          <w:lang w:eastAsia="zh-CN"/>
        </w:rPr>
        <w:t>正确答案：</w:t>
      </w:r>
      <w:r>
        <w:rPr>
          <w:sz w:val="28"/>
        </w:rPr>
        <w:t>A</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8"/>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44"/>
          <w:szCs w:val="44"/>
          <w:lang w:val="en-US" w:eastAsia="zh-CN"/>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44"/>
          <w:szCs w:val="44"/>
          <w:lang w:val="en-US" w:eastAsia="zh-CN"/>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44"/>
          <w:szCs w:val="44"/>
          <w:lang w:val="en-US" w:eastAsia="zh-CN"/>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形考任务三</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8"/>
        </w:rPr>
      </w:pPr>
    </w:p>
    <w:p>
      <w:pPr>
        <w:keepNext w:val="0"/>
        <w:keepLines w:val="0"/>
        <w:pageBreakBefore w:val="0"/>
        <w:widowControl/>
        <w:pBdr>
          <w:bottom w:val="single" w:color="auto" w:sz="10" w:space="2"/>
        </w:pBdr>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形考任务3亲爱的同学们：您好，在学完“第6章公司资本结构”后，请您完成本次形考任务。       提示：形成性考核按百分计，本次任务占20分，采取随机抽题形式，抽取5道计算题，每题20分，完成提交后可立即查看到您本次任务的成绩。如果成绩不理想，您可以重新完成，最终以完成的最高分计入形成性考核成绩！</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1.某公司进行某项目共筹资约1000万元，所得税率25%，其中：向银行借款300万元，借款年利率5%，手续费1%；按溢价发行债券200万元，债券面值100元，溢价发行价格为110元，票面利率9%,其筹资费率为3%；发行普通股500万元，面值1元/股，发行价格为5元/股，共发行100万股，筹资费率为5%。预计公司去年的股利为0.2元/股，以后每年按5%递增。 问：借款的资本成本为（）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rPr>
      </w:pPr>
      <w:r>
        <w:rPr>
          <w:sz w:val="28"/>
        </w:rPr>
        <w:t>A.2.98%B.3.12%C.3.79%D.4.22%</w:t>
      </w:r>
      <w:r>
        <w:rPr>
          <w:rFonts w:hint="eastAsia"/>
          <w:b/>
          <w:color w:val="C00000"/>
          <w:sz w:val="28"/>
          <w:lang w:eastAsia="zh-CN"/>
        </w:rPr>
        <w:t>正确答案：</w:t>
      </w:r>
      <w:r>
        <w:rPr>
          <w:sz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2.某公司产品销售价格为40元，单位变动成本为25元，在目前10万件销售量下，单位固定成本为每件7元（不含利息），公司全部资本为1000万元，负债权益比为60:40，企业所得税税率为25%，负债平均年利率为8%。问：该企业经营杠杆系数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rPr>
      </w:pPr>
      <w:r>
        <w:rPr>
          <w:sz w:val="28"/>
        </w:rPr>
        <w:t>A.1.6B.1.88C.2.25D.2.5</w:t>
      </w:r>
      <w:r>
        <w:rPr>
          <w:rFonts w:hint="eastAsia"/>
          <w:b/>
          <w:color w:val="C00000"/>
          <w:sz w:val="28"/>
          <w:lang w:eastAsia="zh-CN"/>
        </w:rPr>
        <w:t>正确答案：</w:t>
      </w:r>
      <w:r>
        <w:rPr>
          <w:sz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3.某公司进行某项目共筹资约1000万元，所得税率25%，其中：向银行借款200万元，借款年利率5%，手续费1%；按溢价发行债券300万元；债券面值100元，溢价发行价格为110元，票面利率8%,，其筹资费率为3%；发行普通股500万元，面值1元/股，发行价格为4元/股，共发行125万股，筹资费率为5%。预计公司去年的股利为0.2元/股，以后每年按5%递增。问：根据以上条件，其综合资本成本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rPr>
      </w:pPr>
      <w:r>
        <w:rPr>
          <w:sz w:val="28"/>
        </w:rPr>
        <w:t>A.10.53%B.8.68%C.7.71%D.6.54%</w:t>
      </w:r>
      <w:r>
        <w:rPr>
          <w:rFonts w:hint="eastAsia"/>
          <w:b/>
          <w:color w:val="C00000"/>
          <w:sz w:val="28"/>
          <w:lang w:eastAsia="zh-CN"/>
        </w:rPr>
        <w:t>正确答案：</w:t>
      </w:r>
      <w:r>
        <w:rPr>
          <w:sz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4.某公司产品销售价格为40元，单位变动成本为24元，在目前10万件销售量下，单位固定成本为每件8元（不含利息），公司全部资本为1000万元，负债权益比为40:60，企业所得税税率为25%，负债平均年利率为10%。问：该企业总杠杆系数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A.2B.2.5C.3.75D.4</w:t>
      </w:r>
      <w:r>
        <w:rPr>
          <w:rFonts w:hint="eastAsia"/>
          <w:b/>
          <w:color w:val="C00000"/>
          <w:sz w:val="28"/>
          <w:lang w:eastAsia="zh-CN"/>
        </w:rPr>
        <w:t>正确答案：</w:t>
      </w:r>
      <w:r>
        <w:rPr>
          <w:sz w:val="28"/>
        </w:rPr>
        <w:t>D5.某公司进行某项目共筹资约1000万元，所得税率25%，其中：向银行借款300万元，借款年利率6%，手续费1%；按折价发行债券200万元，债券面值100元，折价发行价格为90元，票面利率9%,，其筹资费率为3%；发行普通股500万元，面值1元/股，发行价格为8元/股，共发行62.5万股，筹资费率为8%。预计公司去年的股利为0.3元/股，以后每年按6%递增。问：根据以上条件，其综合资本成本为（）。</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sz w:val="28"/>
        </w:rPr>
      </w:pPr>
      <w:r>
        <w:rPr>
          <w:sz w:val="28"/>
        </w:rPr>
        <w:t>A.8.07%B.7.11%C.6.98%D.5.92%</w:t>
      </w:r>
      <w:r>
        <w:rPr>
          <w:rFonts w:hint="eastAsia"/>
          <w:b/>
          <w:color w:val="C00000"/>
          <w:sz w:val="28"/>
          <w:lang w:eastAsia="zh-CN"/>
        </w:rPr>
        <w:t>正确答案：</w:t>
      </w:r>
      <w:r>
        <w:rPr>
          <w:sz w:val="28"/>
        </w:rPr>
        <w:t>A</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8"/>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形考任务四</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8"/>
        </w:rPr>
      </w:pPr>
    </w:p>
    <w:p>
      <w:pPr>
        <w:keepNext w:val="0"/>
        <w:keepLines w:val="0"/>
        <w:pageBreakBefore w:val="0"/>
        <w:widowControl/>
        <w:pBdr>
          <w:bottom w:val="single" w:color="auto" w:sz="10" w:space="2"/>
        </w:pBdr>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形考任务4亲爱的同学们：您好，在学完“第7章公司营运资本管理”后，请您完成本次形考任务。提示：形成性考核按百分计，本次任务占20分，采取随机抽题形式，抽取5道计算题，每题20分，完成提交后可立即查看到您本次任务的成绩。如果成绩不理想，您可以重新完成，最终以完成的最高分计入形成性考核成绩！</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1.某公司预计年耗用M材料6000千克，单位采购成本为15元，单位储存成本9元，平均每次进货费用为30元，假设该材料不会缺货，试计算：经济进货批量的平均占用资金(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rPr>
      </w:pPr>
      <w:r>
        <w:rPr>
          <w:sz w:val="28"/>
        </w:rPr>
        <w:t>A.450B.1500C.1058D.1163</w:t>
      </w:r>
      <w:r>
        <w:rPr>
          <w:rFonts w:hint="eastAsia"/>
          <w:b/>
          <w:color w:val="C00000"/>
          <w:sz w:val="28"/>
          <w:lang w:eastAsia="zh-CN"/>
        </w:rPr>
        <w:t>正确答案：</w:t>
      </w:r>
      <w:r>
        <w:rPr>
          <w:sz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2.某公司预计年耗用M材料6000千克，单位采购成本为15元，单位储存成本9元，平均每次进货费用为30元，假设该材料不会缺货，试计算：M材料的经济进货批量(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rPr>
      </w:pPr>
      <w:r>
        <w:rPr>
          <w:sz w:val="28"/>
        </w:rPr>
        <w:t>A.200B.60C.141D.155</w:t>
      </w:r>
      <w:r>
        <w:rPr>
          <w:rFonts w:hint="eastAsia"/>
          <w:b/>
          <w:color w:val="C00000"/>
          <w:sz w:val="28"/>
          <w:lang w:eastAsia="zh-CN"/>
        </w:rPr>
        <w:t>正确答案：</w:t>
      </w:r>
      <w:r>
        <w:rPr>
          <w:sz w:val="28"/>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3.某公司预计年耗用M材料6000千克，单位采购成本为15元，单位储存成本9元，平均每次进货费用为30元，假设该材料不会缺货，试计算：经济进货批量下的总成本(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rPr>
      </w:pPr>
      <w:r>
        <w:rPr>
          <w:sz w:val="28"/>
        </w:rPr>
        <w:t>A.2324B.1273C.1800D.90</w:t>
      </w:r>
      <w:r>
        <w:rPr>
          <w:rFonts w:hint="eastAsia"/>
          <w:b/>
          <w:color w:val="C00000"/>
          <w:sz w:val="28"/>
          <w:lang w:eastAsia="zh-CN"/>
        </w:rPr>
        <w:t>正确答案：</w:t>
      </w:r>
      <w:r>
        <w:rPr>
          <w:sz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4.红星公司预计年耗用X材料100000千克，单位采购成本为10元，单位储存成本6元，平均每次进货费用为40元，假设该材料不会缺货，试计算：X材料的经济进货批量（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rPr>
      </w:pPr>
      <w:r>
        <w:rPr>
          <w:sz w:val="28"/>
        </w:rPr>
        <w:t>A.894B.1155C.577D.224</w:t>
      </w:r>
      <w:r>
        <w:rPr>
          <w:rFonts w:hint="eastAsia"/>
          <w:b/>
          <w:color w:val="C00000"/>
          <w:sz w:val="28"/>
          <w:lang w:eastAsia="zh-CN"/>
        </w:rPr>
        <w:t>正确答案：</w:t>
      </w:r>
      <w:r>
        <w:rPr>
          <w:sz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lang w:eastAsia="zh-CN"/>
        </w:rPr>
      </w:pPr>
      <w:r>
        <w:rPr>
          <w:sz w:val="28"/>
        </w:rPr>
        <w:t>5.某公司预计年耗用A材料7000千克，单位储存成本8元，平均每次进货费用为20元，存货的单位买价为5元，假设该材料不会缺货，试计算：A材料的经济进货批量是（  ）</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sz w:val="28"/>
        </w:rPr>
      </w:pPr>
      <w:r>
        <w:rPr>
          <w:sz w:val="28"/>
        </w:rPr>
        <w:t>A.237B.94C.75D.187</w:t>
      </w:r>
      <w:r>
        <w:rPr>
          <w:rFonts w:hint="eastAsia"/>
          <w:b/>
          <w:color w:val="C00000"/>
          <w:sz w:val="28"/>
          <w:lang w:eastAsia="zh-CN"/>
        </w:rPr>
        <w:t>正确答案：</w:t>
      </w:r>
      <w:r>
        <w:rPr>
          <w:sz w:val="28"/>
        </w:rPr>
        <w:t>D</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8"/>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8"/>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8"/>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8"/>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8"/>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形考任务五</w:t>
      </w:r>
    </w:p>
    <w:p>
      <w:pPr>
        <w:pStyle w:val="28"/>
        <w:keepNext w:val="0"/>
        <w:keepLines w:val="0"/>
        <w:widowControl/>
        <w:suppressLineNumbers w:val="0"/>
        <w:ind w:left="0" w:firstLine="0"/>
        <w:jc w:val="center"/>
        <w:rPr>
          <w:rFonts w:ascii="微软雅黑" w:hAnsi="微软雅黑" w:eastAsia="微软雅黑" w:cs="微软雅黑"/>
          <w:i w:val="0"/>
          <w:iCs w:val="0"/>
          <w:caps w:val="0"/>
          <w:color w:val="FF0000"/>
          <w:spacing w:val="0"/>
          <w:sz w:val="27"/>
          <w:szCs w:val="27"/>
        </w:rPr>
      </w:pPr>
      <w:r>
        <w:rPr>
          <w:rStyle w:val="132"/>
          <w:rFonts w:hint="eastAsia" w:ascii="微软雅黑" w:hAnsi="微软雅黑" w:eastAsia="微软雅黑" w:cs="微软雅黑"/>
          <w:i w:val="0"/>
          <w:iCs w:val="0"/>
          <w:caps w:val="0"/>
          <w:color w:val="FF0000"/>
          <w:spacing w:val="0"/>
          <w:sz w:val="27"/>
          <w:szCs w:val="27"/>
        </w:rPr>
        <w:t>江苏舜天利润分配评析</w:t>
      </w:r>
    </w:p>
    <w:p>
      <w:pPr>
        <w:pStyle w:val="28"/>
        <w:keepNext w:val="0"/>
        <w:keepLines w:val="0"/>
        <w:widowControl/>
        <w:suppressLineNumbers w:val="0"/>
        <w:ind w:left="0" w:firstLine="0"/>
        <w:rPr>
          <w:rFonts w:hint="eastAsia" w:ascii="微软雅黑" w:hAnsi="微软雅黑" w:eastAsia="微软雅黑" w:cs="微软雅黑"/>
          <w:i w:val="0"/>
          <w:iCs w:val="0"/>
          <w:caps w:val="0"/>
          <w:color w:val="FF0000"/>
          <w:spacing w:val="0"/>
          <w:sz w:val="27"/>
          <w:szCs w:val="27"/>
        </w:rPr>
      </w:pPr>
      <w:r>
        <w:rPr>
          <w:rStyle w:val="132"/>
          <w:rFonts w:hint="eastAsia" w:ascii="微软雅黑" w:hAnsi="微软雅黑" w:eastAsia="微软雅黑" w:cs="微软雅黑"/>
          <w:i w:val="0"/>
          <w:iCs w:val="0"/>
          <w:caps w:val="0"/>
          <w:color w:val="FF0000"/>
          <w:spacing w:val="0"/>
          <w:sz w:val="27"/>
          <w:szCs w:val="27"/>
        </w:rPr>
        <w:t>基本资料：江苏舜天利润分配政策及利润分配实施情况</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江苏舜天（股票代码600287）是江苏的一家上市公司，其公司章程中关于利润分配政策的描述如下：</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第一百七十条 公司利润分配政策为：</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（一）公司的利润分配应重视对投资者的合理投资回报、有利于公司的长远发展；公司的利润分配政策应保持连续性和稳定性。</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（二）公司可以采取现金、股票 、现金与股票相结合的方式实施利润分配，在同时符合现金及股票分红条件的情况下，公司优先采取现金分红的方式；原则上公司每年实施一次利润分配，且公司每三年以现金方式累计分配的利润不少于该三年实现的年均可分配利润的30%。</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（三）在有条件的情况下，公司可以进行中期现金分红。</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（四）公司出现以下情形之一的，可以不实施现金分红：</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1、合并报表或母公司报表当年度未实现盈利；</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2、合并报表或母公司报表当年度经营性现金流量净额或者现金流量净额为负数；</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3、合并报表或母公司报表期末资产负债率超过 70%；</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4、合并报表或母公司报表期末可供分配的利润余额为负数；</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5、公司财务报告被审计机构出具非标准无保留意见；</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6、公司存在超过最近一期经审计净资产30%以上的重大投资计划或大额现金支出事项的。</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（五）存在股东违规占用公司资金情况的，公司应当扣减该股东所分配的现金股利，以抵偿其占用的资金。</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六）公司调整利润分配政策前，应充分听取独立董事和广大中小股东的意见，充分平衡公司长短期利益与各类股东特别是中小股东的合法权益，并需就股东回报事宜进行专项研究论证。董事会审议有关利润分配政策调整或者变更的议案时，须经独立董事一致同意、全体董事过半数同意方可形成决议提交股东大会审议，独立董事和监事会应当就利润分配政策调整或者变更预案发表独立意见和专项说明；股东大会审议相关议案时，须经出席股东大会的股东所持表决权的 2/3 以上同意方可调整或者变更利润分配政策。</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2013年度至2019年度江苏舜天每年的每股收益、每股分红、每股现金流如下表：</w:t>
      </w:r>
    </w:p>
    <w:tbl>
      <w:tblPr>
        <w:tblStyle w:val="31"/>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505"/>
        <w:gridCol w:w="841"/>
        <w:gridCol w:w="727"/>
        <w:gridCol w:w="759"/>
        <w:gridCol w:w="841"/>
        <w:gridCol w:w="727"/>
        <w:gridCol w:w="759"/>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Header/>
          <w:tblCellSpacing w:w="15" w:type="dxa"/>
        </w:trPr>
        <w:tc>
          <w:tcPr>
            <w:tcW w:w="0" w:type="auto"/>
            <w:shd w:val="clear" w:color="auto" w:fill="auto"/>
            <w:vAlign w:val="center"/>
          </w:tcPr>
          <w:p>
            <w:pPr>
              <w:keepNext w:val="0"/>
              <w:keepLines w:val="0"/>
              <w:widowControl/>
              <w:suppressLineNumbers w:val="0"/>
              <w:jc w:val="center"/>
              <w:rPr>
                <w:rFonts w:hint="eastAsia" w:ascii="微软雅黑" w:hAnsi="微软雅黑" w:eastAsia="微软雅黑" w:cs="微软雅黑"/>
                <w:b/>
                <w:bCs/>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kern w:val="0"/>
                <w:sz w:val="27"/>
                <w:szCs w:val="27"/>
                <w:lang w:val="en-US" w:eastAsia="zh-CN" w:bidi="ar"/>
              </w:rPr>
              <w:t>年度</w:t>
            </w:r>
          </w:p>
        </w:tc>
        <w:tc>
          <w:tcPr>
            <w:tcW w:w="0" w:type="auto"/>
            <w:shd w:val="clear" w:color="auto" w:fill="auto"/>
            <w:vAlign w:val="center"/>
          </w:tcPr>
          <w:p>
            <w:pPr>
              <w:keepNext w:val="0"/>
              <w:keepLines w:val="0"/>
              <w:widowControl/>
              <w:suppressLineNumbers w:val="0"/>
              <w:jc w:val="center"/>
              <w:rPr>
                <w:rFonts w:hint="eastAsia" w:ascii="微软雅黑" w:hAnsi="微软雅黑" w:eastAsia="微软雅黑" w:cs="微软雅黑"/>
                <w:b/>
                <w:bCs/>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kern w:val="0"/>
                <w:sz w:val="27"/>
                <w:szCs w:val="27"/>
                <w:lang w:val="en-US" w:eastAsia="zh-CN" w:bidi="ar"/>
              </w:rPr>
              <w:t>2013</w:t>
            </w:r>
          </w:p>
        </w:tc>
        <w:tc>
          <w:tcPr>
            <w:tcW w:w="0" w:type="auto"/>
            <w:shd w:val="clear" w:color="auto" w:fill="auto"/>
            <w:vAlign w:val="center"/>
          </w:tcPr>
          <w:p>
            <w:pPr>
              <w:keepNext w:val="0"/>
              <w:keepLines w:val="0"/>
              <w:widowControl/>
              <w:suppressLineNumbers w:val="0"/>
              <w:jc w:val="center"/>
              <w:rPr>
                <w:rFonts w:hint="eastAsia" w:ascii="微软雅黑" w:hAnsi="微软雅黑" w:eastAsia="微软雅黑" w:cs="微软雅黑"/>
                <w:b/>
                <w:bCs/>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kern w:val="0"/>
                <w:sz w:val="27"/>
                <w:szCs w:val="27"/>
                <w:lang w:val="en-US" w:eastAsia="zh-CN" w:bidi="ar"/>
              </w:rPr>
              <w:t>2014</w:t>
            </w:r>
          </w:p>
        </w:tc>
        <w:tc>
          <w:tcPr>
            <w:tcW w:w="0" w:type="auto"/>
            <w:shd w:val="clear" w:color="auto" w:fill="auto"/>
            <w:vAlign w:val="center"/>
          </w:tcPr>
          <w:p>
            <w:pPr>
              <w:keepNext w:val="0"/>
              <w:keepLines w:val="0"/>
              <w:widowControl/>
              <w:suppressLineNumbers w:val="0"/>
              <w:jc w:val="center"/>
              <w:rPr>
                <w:rFonts w:hint="eastAsia" w:ascii="微软雅黑" w:hAnsi="微软雅黑" w:eastAsia="微软雅黑" w:cs="微软雅黑"/>
                <w:b/>
                <w:bCs/>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kern w:val="0"/>
                <w:sz w:val="27"/>
                <w:szCs w:val="27"/>
                <w:lang w:val="en-US" w:eastAsia="zh-CN" w:bidi="ar"/>
              </w:rPr>
              <w:t>2015</w:t>
            </w:r>
          </w:p>
        </w:tc>
        <w:tc>
          <w:tcPr>
            <w:tcW w:w="0" w:type="auto"/>
            <w:shd w:val="clear" w:color="auto" w:fill="auto"/>
            <w:vAlign w:val="center"/>
          </w:tcPr>
          <w:p>
            <w:pPr>
              <w:keepNext w:val="0"/>
              <w:keepLines w:val="0"/>
              <w:widowControl/>
              <w:suppressLineNumbers w:val="0"/>
              <w:jc w:val="center"/>
              <w:rPr>
                <w:rFonts w:hint="eastAsia" w:ascii="微软雅黑" w:hAnsi="微软雅黑" w:eastAsia="微软雅黑" w:cs="微软雅黑"/>
                <w:b/>
                <w:bCs/>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kern w:val="0"/>
                <w:sz w:val="27"/>
                <w:szCs w:val="27"/>
                <w:lang w:val="en-US" w:eastAsia="zh-CN" w:bidi="ar"/>
              </w:rPr>
              <w:t>2016</w:t>
            </w:r>
          </w:p>
        </w:tc>
        <w:tc>
          <w:tcPr>
            <w:tcW w:w="0" w:type="auto"/>
            <w:shd w:val="clear" w:color="auto" w:fill="auto"/>
            <w:vAlign w:val="center"/>
          </w:tcPr>
          <w:p>
            <w:pPr>
              <w:keepNext w:val="0"/>
              <w:keepLines w:val="0"/>
              <w:widowControl/>
              <w:suppressLineNumbers w:val="0"/>
              <w:jc w:val="center"/>
              <w:rPr>
                <w:rFonts w:hint="eastAsia" w:ascii="微软雅黑" w:hAnsi="微软雅黑" w:eastAsia="微软雅黑" w:cs="微软雅黑"/>
                <w:b/>
                <w:bCs/>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kern w:val="0"/>
                <w:sz w:val="27"/>
                <w:szCs w:val="27"/>
                <w:lang w:val="en-US" w:eastAsia="zh-CN" w:bidi="ar"/>
              </w:rPr>
              <w:t>2017</w:t>
            </w:r>
          </w:p>
        </w:tc>
        <w:tc>
          <w:tcPr>
            <w:tcW w:w="0" w:type="auto"/>
            <w:shd w:val="clear" w:color="auto" w:fill="auto"/>
            <w:vAlign w:val="center"/>
          </w:tcPr>
          <w:p>
            <w:pPr>
              <w:keepNext w:val="0"/>
              <w:keepLines w:val="0"/>
              <w:widowControl/>
              <w:suppressLineNumbers w:val="0"/>
              <w:jc w:val="center"/>
              <w:rPr>
                <w:rFonts w:hint="eastAsia" w:ascii="微软雅黑" w:hAnsi="微软雅黑" w:eastAsia="微软雅黑" w:cs="微软雅黑"/>
                <w:b/>
                <w:bCs/>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kern w:val="0"/>
                <w:sz w:val="27"/>
                <w:szCs w:val="27"/>
                <w:lang w:val="en-US" w:eastAsia="zh-CN" w:bidi="ar"/>
              </w:rPr>
              <w:t>2018</w:t>
            </w:r>
          </w:p>
        </w:tc>
        <w:tc>
          <w:tcPr>
            <w:tcW w:w="0" w:type="auto"/>
            <w:shd w:val="clear" w:color="auto" w:fill="auto"/>
            <w:vAlign w:val="center"/>
          </w:tcPr>
          <w:p>
            <w:pPr>
              <w:keepNext w:val="0"/>
              <w:keepLines w:val="0"/>
              <w:widowControl/>
              <w:suppressLineNumbers w:val="0"/>
              <w:jc w:val="center"/>
              <w:rPr>
                <w:rFonts w:hint="eastAsia" w:ascii="微软雅黑" w:hAnsi="微软雅黑" w:eastAsia="微软雅黑" w:cs="微软雅黑"/>
                <w:b/>
                <w:bCs/>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kern w:val="0"/>
                <w:sz w:val="27"/>
                <w:szCs w:val="27"/>
                <w:lang w:val="en-US" w:eastAsia="zh-CN" w:bidi="ar"/>
              </w:rPr>
              <w:t>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基本每股收益（元）</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0.764</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0.12</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0.175</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0.108</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0.19</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0.196</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每股现金股利（元）</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0.08</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0.06</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0.07</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0.07</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0.08</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0.08</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现金股利发放率</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10.5%</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50%</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40%</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64.8%</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42%</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41%</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每股现金流（元）</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0.26</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-0.24</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0.20</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-0.05</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-0.28</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0.06</w:t>
            </w:r>
          </w:p>
        </w:tc>
        <w:tc>
          <w:tcPr>
            <w:tcW w:w="0" w:type="auto"/>
            <w:shd w:val="clear" w:color="auto" w:fill="auto"/>
            <w:vAlign w:val="center"/>
          </w:tcPr>
          <w:p>
            <w:pPr>
              <w:keepNext w:val="0"/>
              <w:keepLines w:val="0"/>
              <w:widowControl/>
              <w:suppressLineNumbers w:val="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0.55</w:t>
            </w:r>
          </w:p>
        </w:tc>
      </w:tr>
    </w:tbl>
    <w:p>
      <w:pPr>
        <w:pStyle w:val="28"/>
        <w:keepNext w:val="0"/>
        <w:keepLines w:val="0"/>
        <w:widowControl/>
        <w:suppressLineNumbers w:val="0"/>
        <w:ind w:left="0" w:firstLine="0"/>
        <w:rPr>
          <w:rStyle w:val="132"/>
          <w:rFonts w:hint="eastAsia" w:ascii="微软雅黑" w:hAnsi="微软雅黑" w:eastAsia="微软雅黑" w:cs="微软雅黑"/>
          <w:i w:val="0"/>
          <w:iCs w:val="0"/>
          <w:caps w:val="0"/>
          <w:color w:val="000000"/>
          <w:spacing w:val="0"/>
          <w:sz w:val="27"/>
          <w:szCs w:val="27"/>
        </w:rPr>
      </w:pP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bookmarkStart w:id="0" w:name="_GoBack"/>
      <w:bookmarkEnd w:id="0"/>
      <w:r>
        <w:rPr>
          <w:rStyle w:val="132"/>
          <w:rFonts w:hint="eastAsia" w:ascii="微软雅黑" w:hAnsi="微软雅黑" w:eastAsia="微软雅黑" w:cs="微软雅黑"/>
          <w:i w:val="0"/>
          <w:iCs w:val="0"/>
          <w:caps w:val="0"/>
          <w:color w:val="000000"/>
          <w:spacing w:val="0"/>
          <w:sz w:val="27"/>
          <w:szCs w:val="27"/>
        </w:rPr>
        <w:t>请您就以下讨论主题发贴说出自己的观点：</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1、江苏舜天在7年间采用了什么股利方式？</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【提示】学习现金股利、股票股利等股利形式。</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2、通过网络查找另外一家上市公司的利润分配政策及最近5年的分红方案。</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【提示】查找公司章程及每年的分红公告，最好是采用过股票股利形式的上市公司。</w:t>
      </w:r>
    </w:p>
    <w:p>
      <w:pPr>
        <w:pStyle w:val="28"/>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3、对江苏舜天利润分配进行评析。</w:t>
      </w:r>
    </w:p>
    <w:p>
      <w:pPr>
        <w:numPr>
          <w:ilvl w:val="0"/>
          <w:numId w:val="0"/>
        </w:numPr>
        <w:spacing w:after="200" w:line="240" w:lineRule="auto"/>
        <w:jc w:val="left"/>
        <w:rPr>
          <w:sz w:val="16"/>
        </w:rPr>
      </w:pP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ＭＳ 明朝">
    <w:altName w:val="Yu Gothic"/>
    <w:panose1 w:val="00000000000000000000"/>
    <w:charset w:val="80"/>
    <w:family w:val="roman"/>
    <w:pitch w:val="default"/>
    <w:sig w:usb0="00000000" w:usb1="00000000" w:usb2="00000010" w:usb3="00000000" w:csb0="0002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MDIwODMyZDQ0OWVlNWUyZjIwMjgxN2QyOTg3NzQifQ=="/>
  </w:docVars>
  <w:rsids>
    <w:rsidRoot w:val="00B47730"/>
    <w:rsid w:val="00034616"/>
    <w:rsid w:val="0006063C"/>
    <w:rsid w:val="0015074B"/>
    <w:rsid w:val="0029639D"/>
    <w:rsid w:val="00326F90"/>
    <w:rsid w:val="00564FA5"/>
    <w:rsid w:val="009E202E"/>
    <w:rsid w:val="00AA1D8D"/>
    <w:rsid w:val="00B47730"/>
    <w:rsid w:val="00CB0664"/>
    <w:rsid w:val="00FC693F"/>
    <w:rsid w:val="3C8F48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uiPriority="99" w:semiHidden="0" w:name="List Number"/>
    <w:lsdException w:qFormat="1" w:uiPriority="99" w:semiHidden="0" w:name="List 2"/>
    <w:lsdException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0"/>
      <w:szCs w:val="22"/>
      <w:lang w:val="en-US" w:eastAsia="en-US" w:bidi="ar-SA"/>
    </w:rPr>
  </w:style>
  <w:style w:type="paragraph" w:styleId="3">
    <w:name w:val="heading 1"/>
    <w:basedOn w:val="1"/>
    <w:next w:val="1"/>
    <w:link w:val="135"/>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7"/>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7"/>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8"/>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49"/>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0"/>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1"/>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2"/>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1">
    <w:name w:val="Default Paragraph Font"/>
    <w:semiHidden/>
    <w:unhideWhenUsed/>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macro"/>
    <w:link w:val="144"/>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uiPriority w:val="99"/>
    <w:pPr>
      <w:ind w:left="1080" w:hanging="360"/>
      <w:contextualSpacing/>
    </w:pPr>
  </w:style>
  <w:style w:type="paragraph" w:styleId="13">
    <w:name w:val="List Number 2"/>
    <w:basedOn w:val="1"/>
    <w:unhideWhenUsed/>
    <w:uiPriority w:val="99"/>
    <w:pPr>
      <w:numPr>
        <w:ilvl w:val="0"/>
        <w:numId w:val="1"/>
      </w:numPr>
      <w:contextualSpacing/>
    </w:pPr>
  </w:style>
  <w:style w:type="paragraph" w:styleId="14">
    <w:name w:val="List Number"/>
    <w:basedOn w:val="1"/>
    <w:unhideWhenUsed/>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3"/>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1"/>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Subtitle"/>
    <w:basedOn w:val="1"/>
    <w:next w:val="1"/>
    <w:link w:val="139"/>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List"/>
    <w:basedOn w:val="1"/>
    <w:unhideWhenUsed/>
    <w:qFormat/>
    <w:uiPriority w:val="99"/>
    <w:pPr>
      <w:ind w:left="360" w:hanging="360"/>
      <w:contextualSpacing/>
    </w:pPr>
  </w:style>
  <w:style w:type="paragraph" w:styleId="26">
    <w:name w:val="Body Text 2"/>
    <w:basedOn w:val="1"/>
    <w:link w:val="142"/>
    <w:unhideWhenUsed/>
    <w:qFormat/>
    <w:uiPriority w:val="99"/>
    <w:pPr>
      <w:spacing w:after="120" w:line="480" w:lineRule="auto"/>
    </w:pPr>
  </w:style>
  <w:style w:type="paragraph" w:styleId="27">
    <w:name w:val="List Continue 2"/>
    <w:basedOn w:val="1"/>
    <w:unhideWhenUsed/>
    <w:qFormat/>
    <w:uiPriority w:val="99"/>
    <w:pPr>
      <w:spacing w:after="120"/>
      <w:ind w:left="720"/>
      <w:contextualSpacing/>
    </w:pPr>
  </w:style>
  <w:style w:type="paragraph" w:styleId="2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9">
    <w:name w:val="List Continue 3"/>
    <w:basedOn w:val="1"/>
    <w:unhideWhenUsed/>
    <w:qFormat/>
    <w:uiPriority w:val="99"/>
    <w:pPr>
      <w:spacing w:after="120"/>
      <w:ind w:left="1080"/>
      <w:contextualSpacing/>
    </w:pPr>
  </w:style>
  <w:style w:type="paragraph" w:styleId="30">
    <w:name w:val="Title"/>
    <w:basedOn w:val="1"/>
    <w:next w:val="1"/>
    <w:link w:val="138"/>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2">
    <w:name w:val="Table Grid"/>
    <w:basedOn w:val="31"/>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3">
    <w:name w:val="Light Shading"/>
    <w:basedOn w:val="31"/>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4">
    <w:name w:val="Light Shading Accent 1"/>
    <w:basedOn w:val="31"/>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5">
    <w:name w:val="Light Shading Accent 2"/>
    <w:basedOn w:val="31"/>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6">
    <w:name w:val="Light Shading Accent 3"/>
    <w:basedOn w:val="31"/>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7">
    <w:name w:val="Light Shading Accent 4"/>
    <w:basedOn w:val="31"/>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5"/>
    <w:basedOn w:val="31"/>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9">
    <w:name w:val="Light Shading Accent 6"/>
    <w:basedOn w:val="31"/>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0">
    <w:name w:val="Light List"/>
    <w:basedOn w:val="31"/>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1">
    <w:name w:val="Light List Accent 1"/>
    <w:basedOn w:val="31"/>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2">
    <w:name w:val="Light List Accent 2"/>
    <w:basedOn w:val="31"/>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3">
    <w:name w:val="Light List Accent 3"/>
    <w:basedOn w:val="31"/>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4">
    <w:name w:val="Light List Accent 4"/>
    <w:basedOn w:val="31"/>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5">
    <w:name w:val="Light List Accent 5"/>
    <w:basedOn w:val="31"/>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6">
    <w:name w:val="Light List Accent 6"/>
    <w:basedOn w:val="31"/>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7">
    <w:name w:val="Light Grid"/>
    <w:basedOn w:val="31"/>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8">
    <w:name w:val="Light Grid Accent 1"/>
    <w:basedOn w:val="31"/>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9">
    <w:name w:val="Light Grid Accent 2"/>
    <w:basedOn w:val="31"/>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0">
    <w:name w:val="Light Grid Accent 3"/>
    <w:basedOn w:val="31"/>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1">
    <w:name w:val="Light Grid Accent 4"/>
    <w:basedOn w:val="31"/>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2">
    <w:name w:val="Light Grid Accent 5"/>
    <w:basedOn w:val="31"/>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3">
    <w:name w:val="Light Grid Accent 6"/>
    <w:basedOn w:val="31"/>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4">
    <w:name w:val="Medium Shading 1"/>
    <w:basedOn w:val="31"/>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5">
    <w:name w:val="Medium Shading 1 Accent 1"/>
    <w:basedOn w:val="31"/>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6">
    <w:name w:val="Medium Shading 1 Accent 2"/>
    <w:basedOn w:val="31"/>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7">
    <w:name w:val="Medium Shading 1 Accent 3"/>
    <w:basedOn w:val="31"/>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8">
    <w:name w:val="Medium Shading 1 Accent 4"/>
    <w:basedOn w:val="31"/>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9">
    <w:name w:val="Medium Shading 1 Accent 5"/>
    <w:basedOn w:val="31"/>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0">
    <w:name w:val="Medium Shading 1 Accent 6"/>
    <w:basedOn w:val="31"/>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1">
    <w:name w:val="Medium Shading 2"/>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1"/>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2"/>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3"/>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4"/>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5"/>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6"/>
    <w:basedOn w:val="31"/>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List 1"/>
    <w:basedOn w:val="31"/>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9">
    <w:name w:val="Medium List 1 Accent 1"/>
    <w:basedOn w:val="31"/>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0">
    <w:name w:val="Medium List 1 Accent 2"/>
    <w:basedOn w:val="31"/>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1">
    <w:name w:val="Medium List 1 Accent 3"/>
    <w:basedOn w:val="31"/>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2">
    <w:name w:val="Medium List 1 Accent 4"/>
    <w:basedOn w:val="31"/>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3">
    <w:name w:val="Medium List 1 Accent 5"/>
    <w:basedOn w:val="31"/>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4">
    <w:name w:val="Medium List 1 Accent 6"/>
    <w:basedOn w:val="31"/>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5">
    <w:name w:val="Medium List 2"/>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1"/>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2"/>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3"/>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4"/>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5"/>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6"/>
    <w:basedOn w:val="31"/>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Grid 1"/>
    <w:basedOn w:val="31"/>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3">
    <w:name w:val="Medium Grid 1 Accent 1"/>
    <w:basedOn w:val="31"/>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4">
    <w:name w:val="Medium Grid 1 Accent 2"/>
    <w:basedOn w:val="31"/>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5">
    <w:name w:val="Medium Grid 1 Accent 3"/>
    <w:basedOn w:val="31"/>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6">
    <w:name w:val="Medium Grid 1 Accent 4"/>
    <w:basedOn w:val="31"/>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7">
    <w:name w:val="Medium Grid 1 Accent 5"/>
    <w:basedOn w:val="31"/>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8">
    <w:name w:val="Medium Grid 1 Accent 6"/>
    <w:basedOn w:val="31"/>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9">
    <w:name w:val="Medium Grid 2"/>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0">
    <w:name w:val="Medium Grid 2 Accent 1"/>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1">
    <w:name w:val="Medium Grid 2 Accent 2"/>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2">
    <w:name w:val="Medium Grid 2 Accent 3"/>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3">
    <w:name w:val="Medium Grid 2 Accent 4"/>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4">
    <w:name w:val="Medium Grid 2 Accent 5"/>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5">
    <w:name w:val="Medium Grid 2 Accent 6"/>
    <w:basedOn w:val="31"/>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6">
    <w:name w:val="Medium Grid 3"/>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7">
    <w:name w:val="Medium Grid 3 Accent 1"/>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8">
    <w:name w:val="Medium Grid 3 Accent 2"/>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9">
    <w:name w:val="Medium Grid 3 Accent 3"/>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0">
    <w:name w:val="Medium Grid 3 Accent 4"/>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1">
    <w:name w:val="Medium Grid 3 Accent 5"/>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2">
    <w:name w:val="Medium Grid 3 Accent 6"/>
    <w:basedOn w:val="31"/>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3">
    <w:name w:val="Dark List"/>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4">
    <w:name w:val="Dark List Accent 1"/>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5">
    <w:name w:val="Dark List Accent 2"/>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6">
    <w:name w:val="Dark List Accent 3"/>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7">
    <w:name w:val="Dark List Accent 4"/>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8">
    <w:name w:val="Dark List Accent 5"/>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9">
    <w:name w:val="Dark List Accent 6"/>
    <w:basedOn w:val="31"/>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0">
    <w:name w:val="Colorful Shading"/>
    <w:basedOn w:val="31"/>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1"/>
    <w:basedOn w:val="31"/>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2"/>
    <w:basedOn w:val="31"/>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3"/>
    <w:basedOn w:val="31"/>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4">
    <w:name w:val="Colorful Shading Accent 4"/>
    <w:basedOn w:val="31"/>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5"/>
    <w:basedOn w:val="31"/>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6"/>
    <w:basedOn w:val="31"/>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List"/>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8">
    <w:name w:val="Colorful List Accent 1"/>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9">
    <w:name w:val="Colorful List Accent 2"/>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0">
    <w:name w:val="Colorful List Accent 3"/>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1">
    <w:name w:val="Colorful List Accent 4"/>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2">
    <w:name w:val="Colorful List Accent 5"/>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3">
    <w:name w:val="Colorful List Accent 6"/>
    <w:basedOn w:val="31"/>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4">
    <w:name w:val="Colorful Grid"/>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5">
    <w:name w:val="Colorful Grid Accent 1"/>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6">
    <w:name w:val="Colorful Grid Accent 2"/>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7">
    <w:name w:val="Colorful Grid Accent 3"/>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8">
    <w:name w:val="Colorful Grid Accent 4"/>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9">
    <w:name w:val="Colorful Grid Accent 5"/>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0">
    <w:name w:val="Colorful Grid Accent 6"/>
    <w:basedOn w:val="31"/>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2">
    <w:name w:val="Strong"/>
    <w:basedOn w:val="131"/>
    <w:qFormat/>
    <w:uiPriority w:val="22"/>
    <w:rPr>
      <w:b/>
      <w:bCs/>
    </w:rPr>
  </w:style>
  <w:style w:type="character" w:styleId="133">
    <w:name w:val="Emphasis"/>
    <w:basedOn w:val="131"/>
    <w:qFormat/>
    <w:uiPriority w:val="20"/>
    <w:rPr>
      <w:i/>
      <w:iCs/>
    </w:rPr>
  </w:style>
  <w:style w:type="paragraph" w:styleId="134">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5">
    <w:name w:val="Heading 1 Char"/>
    <w:basedOn w:val="131"/>
    <w:link w:val="3"/>
    <w:uiPriority w:val="9"/>
    <w:rPr>
      <w:rFonts w:asciiTheme="majorHAnsi" w:hAnsiTheme="majorHAnsi" w:eastAsiaTheme="majorEastAsia" w:cstheme="majorBidi"/>
      <w:b/>
      <w:bCs/>
      <w:color w:val="376092" w:themeColor="accent1" w:themeShade="BF"/>
      <w:sz w:val="28"/>
      <w:szCs w:val="28"/>
    </w:rPr>
  </w:style>
  <w:style w:type="character" w:customStyle="1" w:styleId="136">
    <w:name w:val="Heading 2 Char"/>
    <w:basedOn w:val="131"/>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7">
    <w:name w:val="Heading 3 Char"/>
    <w:basedOn w:val="131"/>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8">
    <w:name w:val="Title Char"/>
    <w:basedOn w:val="131"/>
    <w:link w:val="30"/>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9">
    <w:name w:val="Subtitle Char"/>
    <w:basedOn w:val="131"/>
    <w:link w:val="24"/>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0">
    <w:name w:val="List Paragraph"/>
    <w:basedOn w:val="1"/>
    <w:qFormat/>
    <w:uiPriority w:val="34"/>
    <w:pPr>
      <w:ind w:left="720"/>
      <w:contextualSpacing/>
    </w:pPr>
  </w:style>
  <w:style w:type="character" w:customStyle="1" w:styleId="141">
    <w:name w:val="Body Text Char"/>
    <w:basedOn w:val="131"/>
    <w:link w:val="19"/>
    <w:uiPriority w:val="99"/>
  </w:style>
  <w:style w:type="character" w:customStyle="1" w:styleId="142">
    <w:name w:val="Body Text 2 Char"/>
    <w:basedOn w:val="131"/>
    <w:link w:val="26"/>
    <w:uiPriority w:val="99"/>
  </w:style>
  <w:style w:type="character" w:customStyle="1" w:styleId="143">
    <w:name w:val="Body Text 3 Char"/>
    <w:basedOn w:val="131"/>
    <w:link w:val="17"/>
    <w:uiPriority w:val="99"/>
    <w:rPr>
      <w:sz w:val="16"/>
      <w:szCs w:val="16"/>
    </w:rPr>
  </w:style>
  <w:style w:type="character" w:customStyle="1" w:styleId="144">
    <w:name w:val="Macro Text Char"/>
    <w:basedOn w:val="131"/>
    <w:link w:val="2"/>
    <w:uiPriority w:val="99"/>
    <w:rPr>
      <w:rFonts w:ascii="Courier" w:hAnsi="Courier"/>
      <w:sz w:val="20"/>
      <w:szCs w:val="20"/>
    </w:rPr>
  </w:style>
  <w:style w:type="paragraph" w:styleId="145">
    <w:name w:val="Quote"/>
    <w:basedOn w:val="1"/>
    <w:next w:val="1"/>
    <w:link w:val="146"/>
    <w:qFormat/>
    <w:uiPriority w:val="29"/>
    <w:rPr>
      <w:i/>
      <w:iCs/>
      <w:color w:val="000000" w:themeColor="text1"/>
      <w14:textFill>
        <w14:solidFill>
          <w14:schemeClr w14:val="tx1"/>
        </w14:solidFill>
      </w14:textFill>
    </w:rPr>
  </w:style>
  <w:style w:type="character" w:customStyle="1" w:styleId="146">
    <w:name w:val="Quote Char"/>
    <w:basedOn w:val="131"/>
    <w:link w:val="145"/>
    <w:uiPriority w:val="29"/>
    <w:rPr>
      <w:i/>
      <w:iCs/>
      <w:color w:val="000000" w:themeColor="text1"/>
      <w14:textFill>
        <w14:solidFill>
          <w14:schemeClr w14:val="tx1"/>
        </w14:solidFill>
      </w14:textFill>
    </w:rPr>
  </w:style>
  <w:style w:type="character" w:customStyle="1" w:styleId="147">
    <w:name w:val="Heading 4 Char"/>
    <w:basedOn w:val="131"/>
    <w:link w:val="6"/>
    <w:semiHidden/>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8">
    <w:name w:val="Heading 5 Char"/>
    <w:basedOn w:val="131"/>
    <w:link w:val="7"/>
    <w:semiHidden/>
    <w:uiPriority w:val="9"/>
    <w:rPr>
      <w:rFonts w:asciiTheme="majorHAnsi" w:hAnsiTheme="majorHAnsi" w:eastAsiaTheme="majorEastAsia" w:cstheme="majorBidi"/>
      <w:color w:val="254061" w:themeColor="accent1" w:themeShade="80"/>
    </w:rPr>
  </w:style>
  <w:style w:type="character" w:customStyle="1" w:styleId="149">
    <w:name w:val="Heading 6 Char"/>
    <w:basedOn w:val="131"/>
    <w:link w:val="8"/>
    <w:semiHidden/>
    <w:uiPriority w:val="9"/>
    <w:rPr>
      <w:rFonts w:asciiTheme="majorHAnsi" w:hAnsiTheme="majorHAnsi" w:eastAsiaTheme="majorEastAsia" w:cstheme="majorBidi"/>
      <w:i/>
      <w:iCs/>
      <w:color w:val="254061" w:themeColor="accent1" w:themeShade="80"/>
    </w:rPr>
  </w:style>
  <w:style w:type="character" w:customStyle="1" w:styleId="150">
    <w:name w:val="Heading 7 Char"/>
    <w:basedOn w:val="131"/>
    <w:link w:val="9"/>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1">
    <w:name w:val="Heading 8 Char"/>
    <w:basedOn w:val="131"/>
    <w:link w:val="10"/>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2">
    <w:name w:val="Heading 9 Char"/>
    <w:basedOn w:val="131"/>
    <w:link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3">
    <w:name w:val="Intense Quote"/>
    <w:basedOn w:val="1"/>
    <w:next w:val="1"/>
    <w:link w:val="154"/>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4">
    <w:name w:val="Intense Quote Char"/>
    <w:basedOn w:val="131"/>
    <w:link w:val="153"/>
    <w:uiPriority w:val="30"/>
    <w:rPr>
      <w:b/>
      <w:bCs/>
      <w:i/>
      <w:iCs/>
      <w:color w:val="4F81BD" w:themeColor="accent1"/>
      <w14:textFill>
        <w14:solidFill>
          <w14:schemeClr w14:val="accent1"/>
        </w14:solidFill>
      </w14:textFill>
    </w:rPr>
  </w:style>
  <w:style w:type="character" w:customStyle="1" w:styleId="155">
    <w:name w:val="Subtle Emphasis"/>
    <w:basedOn w:val="131"/>
    <w:qFormat/>
    <w:uiPriority w:val="19"/>
    <w:rPr>
      <w:i/>
      <w:iCs/>
      <w:color w:val="808080" w:themeColor="text1" w:themeTint="80"/>
      <w14:textFill>
        <w14:solidFill>
          <w14:schemeClr w14:val="tx1">
            <w14:lumMod w14:val="50000"/>
            <w14:lumOff w14:val="50000"/>
          </w14:schemeClr>
        </w14:solidFill>
      </w14:textFill>
    </w:rPr>
  </w:style>
  <w:style w:type="character" w:customStyle="1" w:styleId="156">
    <w:name w:val="Intense Emphasis"/>
    <w:basedOn w:val="131"/>
    <w:qFormat/>
    <w:uiPriority w:val="21"/>
    <w:rPr>
      <w:b/>
      <w:bCs/>
      <w:i/>
      <w:iCs/>
      <w:color w:val="4F81BD" w:themeColor="accent1"/>
      <w14:textFill>
        <w14:solidFill>
          <w14:schemeClr w14:val="accent1"/>
        </w14:solidFill>
      </w14:textFill>
    </w:rPr>
  </w:style>
  <w:style w:type="character" w:customStyle="1" w:styleId="157">
    <w:name w:val="Subtle Reference"/>
    <w:basedOn w:val="131"/>
    <w:qFormat/>
    <w:uiPriority w:val="31"/>
    <w:rPr>
      <w:smallCaps/>
      <w:color w:val="C0504D" w:themeColor="accent2"/>
      <w:u w:val="single"/>
      <w14:textFill>
        <w14:solidFill>
          <w14:schemeClr w14:val="accent2"/>
        </w14:solidFill>
      </w14:textFill>
    </w:rPr>
  </w:style>
  <w:style w:type="character" w:customStyle="1" w:styleId="158">
    <w:name w:val="Intense Reference"/>
    <w:basedOn w:val="131"/>
    <w:qFormat/>
    <w:uiPriority w:val="32"/>
    <w:rPr>
      <w:b/>
      <w:bCs/>
      <w:smallCaps/>
      <w:color w:val="C0504D" w:themeColor="accent2"/>
      <w:spacing w:val="5"/>
      <w:u w:val="single"/>
      <w14:textFill>
        <w14:solidFill>
          <w14:schemeClr w14:val="accent2"/>
        </w14:solidFill>
      </w14:textFill>
    </w:rPr>
  </w:style>
  <w:style w:type="character" w:customStyle="1" w:styleId="159">
    <w:name w:val="Book Title"/>
    <w:basedOn w:val="131"/>
    <w:qFormat/>
    <w:uiPriority w:val="33"/>
    <w:rPr>
      <w:b/>
      <w:bCs/>
      <w:smallCaps/>
      <w:spacing w:val="5"/>
    </w:rPr>
  </w:style>
  <w:style w:type="paragraph" w:customStyle="1" w:styleId="160">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4551</Words>
  <Characters>5453</Characters>
  <Lines>0</Lines>
  <Paragraphs>0</Paragraphs>
  <TotalTime>9</TotalTime>
  <ScaleCrop>false</ScaleCrop>
  <LinksUpToDate>false</LinksUpToDate>
  <CharactersWithSpaces>5511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86183</cp:lastModifiedBy>
  <dcterms:modified xsi:type="dcterms:W3CDTF">2023-05-18T08:21:24Z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13DAFF3CB7E04971A5EDB2E8A514DD26_13</vt:lpwstr>
  </property>
</Properties>
</file>