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color w:val="0C0C0C" w:themeColor="text1" w:themeTint="F2"/>
          <w:sz w:val="44"/>
          <w:szCs w:val="44"/>
          <w:lang w:val="en-US" w:eastAsia="zh-CN"/>
        </w:rPr>
      </w:pPr>
      <w:r>
        <w:rPr>
          <w:rFonts w:hint="eastAsia" w:asciiTheme="minorEastAsia" w:hAnsiTheme="minorEastAsia" w:eastAsiaTheme="minorEastAsia"/>
          <w:b/>
          <w:color w:val="0C0C0C" w:themeColor="text1" w:themeTint="F2"/>
          <w:sz w:val="44"/>
          <w:szCs w:val="44"/>
        </w:rPr>
        <w:t>00493《工程造价基础》</w:t>
      </w:r>
      <w:r>
        <w:rPr>
          <w:rFonts w:hint="eastAsia" w:asciiTheme="minorEastAsia" w:hAnsiTheme="minorEastAsia" w:eastAsiaTheme="minorEastAsia"/>
          <w:b/>
          <w:color w:val="0C0C0C" w:themeColor="text1" w:themeTint="F2"/>
          <w:sz w:val="44"/>
          <w:szCs w:val="44"/>
          <w:lang w:val="en-US" w:eastAsia="zh-CN"/>
        </w:rPr>
        <w:t>作业辅导</w:t>
      </w:r>
    </w:p>
    <w:p>
      <w:pPr>
        <w:jc w:val="center"/>
        <w:rPr>
          <w:rFonts w:hint="eastAsia" w:asciiTheme="minorEastAsia" w:hAnsiTheme="minorEastAsia" w:eastAsiaTheme="minorEastAsia"/>
          <w:b/>
          <w:color w:val="0C0C0C" w:themeColor="text1" w:themeTint="F2"/>
          <w:sz w:val="36"/>
          <w:szCs w:val="36"/>
        </w:rPr>
      </w:pPr>
    </w:p>
    <w:p>
      <w:pPr>
        <w:jc w:val="center"/>
        <w:rPr>
          <w:rFonts w:asciiTheme="minorEastAsia" w:hAnsiTheme="minorEastAsia" w:eastAsiaTheme="minorEastAsia"/>
          <w:b/>
          <w:color w:val="0C0C0C" w:themeColor="text1" w:themeTint="F2"/>
          <w:sz w:val="36"/>
          <w:szCs w:val="36"/>
        </w:rPr>
      </w:pPr>
      <w:bookmarkStart w:id="0" w:name="_GoBack"/>
      <w:bookmarkEnd w:id="0"/>
      <w:r>
        <w:rPr>
          <w:rFonts w:hint="eastAsia" w:asciiTheme="minorEastAsia" w:hAnsiTheme="minorEastAsia" w:eastAsiaTheme="minorEastAsia"/>
          <w:b/>
          <w:color w:val="0C0C0C" w:themeColor="text1" w:themeTint="F2"/>
          <w:sz w:val="36"/>
          <w:szCs w:val="36"/>
        </w:rPr>
        <w:t>形成性考核作业1</w:t>
      </w:r>
    </w:p>
    <w:p>
      <w:pPr>
        <w:rPr>
          <w:rFonts w:asciiTheme="minorEastAsia" w:hAnsiTheme="minorEastAsia" w:eastAsiaTheme="minorEastAsia"/>
          <w:color w:val="FF0000"/>
          <w:sz w:val="30"/>
          <w:szCs w:val="30"/>
        </w:rPr>
      </w:pPr>
      <w:r>
        <w:rPr>
          <w:rFonts w:hint="eastAsia" w:asciiTheme="minorEastAsia" w:hAnsiTheme="minorEastAsia" w:eastAsiaTheme="minorEastAsia"/>
          <w:color w:val="0C0C0C" w:themeColor="text1" w:themeTint="F2"/>
          <w:sz w:val="30"/>
          <w:szCs w:val="30"/>
        </w:rPr>
        <w:t>一、单项选择题</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1．工程造价的第一种含义是从</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建设项目投资者</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角度定义的。</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2．按照工程造价的第一种含义，工程造价是指</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建设项目总投资</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3．建设专案在用途、结构、造型、位置等方面都不尽相同，体现了工程造价的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个别性和差异性</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特点。</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4．建设工程项目的实际造价是在</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竣工验收阶段</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形成的。</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5．单位工程造价是单项工程造价的组成部分，但是不包括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工程建设其他费用</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 xml:space="preserve"> 6．按照建设专案的建设程式，对生产性建设专案生产准备应该在</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竣工验收之前</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进行。</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7．在一个建设专案中，具有独立的设计档、可独立承包、竣工后可以独立发挥生产能力和效益建设工程，称为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单项工程</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8．建设工程项目的建设程式中的各个阶段</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不能任意颠倒</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9．工程建设专案按投资用途划分可以分为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生产性和非生产性建设专案</w:t>
      </w:r>
      <w:r>
        <w:rPr>
          <w:rFonts w:hint="eastAsia" w:asciiTheme="minorEastAsia" w:hAnsiTheme="minorEastAsia" w:eastAsiaTheme="minorEastAsia"/>
          <w:color w:val="FF0000"/>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10．建设工程造价有两种含义，从投资者和承包商的角度可以分别理解为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 xml:space="preserve"> 建设工程的总投资和建设工程的承发包价</w:t>
      </w:r>
      <w:r>
        <w:rPr>
          <w:rFonts w:hint="eastAsia" w:asciiTheme="minorEastAsia" w:hAnsiTheme="minorEastAsia" w:eastAsiaTheme="minorEastAsia"/>
          <w:color w:val="FF0000"/>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11．工程造价一方面可以对投资进行控制，另一方面可以对以承包商为代表的商品和劳务供应企业的成本进行控制这体现了工程造价的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控制职能</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 xml:space="preserve"> 12．根据《注册造价工程师注册管理办法》的规定，下列工作中，属于造价工程师执业范围的是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工程投资估算的审核与批准</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 xml:space="preserve"> 13．根据《注册造价工程师注册管理办法》的规定，造价工程师注册有效期为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3</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年。有效期满前30天，持证者应当到原注册机构重新办理注册手续，再次注册者应经单位考核合格并有继续教育、参加业务培训的证明。</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14．工程造价具有复杂性的特点是因为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影响造价的因素多</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15．对于一个建设专案，工程造价的编制工作是从</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分项工程</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开始的。</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16．建设项目的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固定资产投资</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和建设专案的工程造价在量上是相等的。</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17．下列</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估算误差费用补偿</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不是世界银行规定的建设项目总成本的组成部分。</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18．世界银行规定的专案直接建设成本的内容不包括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开工试车费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19．世界银行规定的项目直接建设成本构成中，应急费应包括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未明确专案的准备金</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20．按照我国现行工程造价构成的规定，下列属于工程建设其他费用的是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 xml:space="preserve">与未来企业生产有关的其他费用 </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FF0000"/>
          <w:sz w:val="30"/>
          <w:szCs w:val="30"/>
        </w:rPr>
      </w:pPr>
      <w:r>
        <w:rPr>
          <w:rFonts w:hint="eastAsia" w:asciiTheme="minorEastAsia" w:hAnsiTheme="minorEastAsia" w:eastAsiaTheme="minorEastAsia"/>
          <w:color w:val="0C0C0C" w:themeColor="text1" w:themeTint="F2"/>
          <w:sz w:val="30"/>
          <w:szCs w:val="30"/>
        </w:rPr>
        <w:t>二、多项选择题</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 xml:space="preserve"> 1．按建设项目投资用途划分，建设项目可以分为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生产性建设项目、非生产性建设项目</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2．新建和扩建的建设专案不以</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改进技术、治理三废、节约资源</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为主要目的。</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3．建设专案的建设程式通常分为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投资决策阶段、专案实施阶</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、交付使用阶段</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等阶段。</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4．建设项目是由</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单项工程、</w:t>
      </w:r>
      <w:r>
        <w:rPr>
          <w:rFonts w:hint="eastAsia" w:ascii="微软雅黑" w:hAnsi="微软雅黑" w:eastAsia="微软雅黑"/>
          <w:color w:val="333333"/>
          <w:sz w:val="27"/>
          <w:szCs w:val="27"/>
          <w:shd w:val="clear" w:color="auto" w:fill="FFFFFF"/>
        </w:rPr>
        <w:t>单位工程、分部工程、分项工程</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5．从承包商的角度来看，工程造价是指在建筑市场等交易活动中所形成的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建设工程总价格 、设备采购价格 、建筑安装价格、勘查设计价格</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6．工程造价除具有一般商品的价格职能外，还具有其</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预测职能．控制职能．评价职能．调控职能</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特殊职能。</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7．关于工程造价的评价职能，下列说法正确的为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工程造价是评价土地价格和建筑安装工程产品价格合理性的主要依据 ．工程造价是评价偿还贷款能力、获利能力和宏观效益的重要依据 ．工程造价是评价投资合理性和投资效益的主要依据 ．工程造价是评价承包商管理水准和经营成果的依据</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8．由工程建设的特点决定工程造价的特点有</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大额性、．动态性、阶段性</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9．建设专案是由一个或几个单项工程组成，单项工程造价主要包括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 xml:space="preserve">建筑工程费 ．安装工程费 ．设备、工器具购置费 ．工程建设其他费用 </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10．根据《注册造价工程师注册管理办法》的规定，下列工作中，属于造价工程师执业范围的是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工程结算的编制与审核 ．工程索赔费用的．工程经济纠纷的鉴定</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11．根据我国现行的建设专案投资构成，建设专案投资是由</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固定资产投资 ．流动资产投资</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两部分组成。</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12．国产标准设备原价一般是指</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 xml:space="preserve">设备制造厂的交货价、设备成套公司的订货合同价 </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13．国产非标准设备原价的估价方法包括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成本计算估价法 ．系列设备插入估价法 ．分部组合估价法 ．定额估价法</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14．下列费用属于建筑安装工程措施费的是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大型机械设备进出场及安拆费．二次搬运费．施工排水降水费．环境保护费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15．下列</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生产工人劳动保护费．生产工人探亲假期的工资、生产工人福利费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等应列入建筑安装工程直接工程费中的人工费。</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16．关于单位工程造价，下列说法正确的为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单位工程的造价可以通过编制单位工程概预算确定 ．单位工程的造价可以通过清单计价档来确定</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17．根据《建筑安装工程费用专案组成》档的规定,规费包括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 xml:space="preserve">工程定额测定费．住房公积金．工程排污费．社会保障费 </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18．下列费用中，可计入国产非标准设备原价的是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 xml:space="preserve">材料费 ．非标准设备设计费 ．利润、税金 ．废品损失费 </w:t>
      </w:r>
      <w:r>
        <w:rPr>
          <w:rFonts w:hint="eastAsia" w:asciiTheme="minorEastAsia" w:hAnsiTheme="minorEastAsia" w:eastAsiaTheme="minorEastAsia"/>
          <w:color w:val="FF0000"/>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19．下列费用中，</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 xml:space="preserve">企业管理费、住房公积金 </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属于建筑安装工程间接费。</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20．建设专案竣工验收前应进行联合试运转，下列费用中，应计入联合试运转费的有</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 xml:space="preserve">所需的原料、燃料和动力费用．机械使用费用．低值易耗品及其他物品的购置费用．施工单位参加联合试运转人员的工资 </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p>
    <w:p>
      <w:pPr>
        <w:jc w:val="center"/>
        <w:rPr>
          <w:rFonts w:asciiTheme="minorEastAsia" w:hAnsiTheme="minorEastAsia" w:eastAsiaTheme="minorEastAsia"/>
          <w:b/>
          <w:color w:val="0C0C0C" w:themeColor="text1" w:themeTint="F2"/>
          <w:sz w:val="36"/>
          <w:szCs w:val="36"/>
        </w:rPr>
      </w:pPr>
      <w:r>
        <w:rPr>
          <w:rFonts w:hint="eastAsia" w:asciiTheme="minorEastAsia" w:hAnsiTheme="minorEastAsia" w:eastAsiaTheme="minorEastAsia"/>
          <w:b/>
          <w:color w:val="0C0C0C" w:themeColor="text1" w:themeTint="F2"/>
          <w:sz w:val="36"/>
          <w:szCs w:val="36"/>
        </w:rPr>
        <w:t>工程造价基础形成性考核作业2</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一、单项选择题</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1．在进口设备交货类别中，买方承担风险最大的交货方式是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在出口国的内陆指定地点交货</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2．进口设备运杂费中运输费的运输区间是指</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进口国的边境港口或车站至工地仓库</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3．设备购置费的组成为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设备原价＋运杂费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4．按照成本计算估算法，下列</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组装费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不属于国产非标准设备原价的组成范围。</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5．在进口设备的关税完税价格是指</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运费保险费在内价</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6．土地使用权出让金是指建设项目通过</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土地使用权出让方式取得有限期的土地使用权</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支付的费用。</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7．建筑安装工程费由</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直接费、间接费、计划利润和税金</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组成。</w:t>
      </w:r>
    </w:p>
    <w:p>
      <w:pPr>
        <w:rPr>
          <w:rFonts w:asciiTheme="minorEastAsia" w:hAnsiTheme="minorEastAsia" w:eastAsiaTheme="minorEastAsia"/>
          <w:color w:val="0C0C0C" w:themeColor="text1" w:themeTint="F2"/>
          <w:sz w:val="30"/>
          <w:szCs w:val="30"/>
        </w:rPr>
      </w:pPr>
      <w:r>
        <w:rPr>
          <w:rFonts w:hint="eastAsia" w:asciiTheme="minorEastAsia" w:hAnsiTheme="minorEastAsia" w:eastAsiaTheme="minorEastAsia"/>
          <w:color w:val="0C0C0C" w:themeColor="text1" w:themeTint="F2"/>
          <w:sz w:val="30"/>
          <w:szCs w:val="30"/>
        </w:rPr>
        <w:t>8．大型施工机械进出场及安拆费属于</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措施费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color w:val="0C0C0C" w:themeColor="text1" w:themeTint="F2"/>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9．环境保护费的计算基础是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直接工程费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10．建筑安装工程中的税金是指</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营业税、城乡维护建设税和教育费附加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11．工程建设定额按生产要素分类可以分为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劳动消耗定额、机械消耗定额和材料消耗定额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12．建设工程定额和社会发展水平相适应的，反映工程建设中生产消费的客观规律这体现了建设工程定额的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科学性</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特点。</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13．下列工人工作时间，属于必需消耗时间的是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有效工作时间、必需休息时间、不可避免的中断时间</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14．研究工作时间消耗的计时观察法最主要的三种方法是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测时法、工作日写实法、写实记录法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15．根据计时观察法测得某工序工人工作时间：基本工作时间48 min辅助工作时间5 min准备与结束工作时间4 min休息时间3 min则定额时间为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60</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min。</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16．已知某挖土机的一次正常循环工作时间是2 min每循环工作一次挖土0．5 m3工作班的延续时间为8 h机械正常利用系数为 0．8其产量定额为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96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m3/台班。</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17．在确定材料消耗量时，利用实验室试验法，主要是为了编制</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材料净用量定额</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18．周转性材料在消耗定额中往往以</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一次使用量和摊销量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两个指标来表示。</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19．人工定额的表达方式有两种：时间定额和产量定额它们之间</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互为倒数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关系。</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20．已知某工程项目，水泥消耗量是41200吨，损耗率是3%则水泥的净耗量是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39964</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吨。</w:t>
      </w:r>
    </w:p>
    <w:p>
      <w:pPr>
        <w:rPr>
          <w:rFonts w:asciiTheme="minorEastAsia" w:hAnsiTheme="minorEastAsia" w:eastAsiaTheme="minorEastAsia"/>
          <w:color w:val="FF0000"/>
          <w:sz w:val="30"/>
          <w:szCs w:val="30"/>
        </w:rPr>
      </w:pPr>
      <w:r>
        <w:rPr>
          <w:rFonts w:hint="eastAsia" w:asciiTheme="minorEastAsia" w:hAnsiTheme="minorEastAsia" w:eastAsiaTheme="minorEastAsia"/>
          <w:sz w:val="30"/>
          <w:szCs w:val="30"/>
        </w:rPr>
        <w:t>二、多项选择题</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1．定额工期是由国家建设行政主管部门编制的项目建设所需要的时间标准，定额工期体现的是在</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平均建设管理水平．平均施工装备水平 ．正常施工条件</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的合理工期。</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2．确定实体材料净用量定额和材料损耗定额的数据是通过</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现场技术测定法．实验室实验法．现场统计法．理论计算法</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获得的。</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3．工程建设定额的特点包括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科学性．系统性．指导性.统一性</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4．政府颁布的统一定额有可以分为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全国统一定额．地区统一定额．行业统一定额．补充定额</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5．关于企业定额，下列说法正确的为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企业定额中在企业内部使用．企业定额可以用于企业投标报价.企业定额是企业素质的标志．企业定额应该高于国家现行定额</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6．定额计价是我国长期传统的计价模式，它的特点包括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工、料、机消耗量是根据“社会平均水平”综合测定的. ．取费标准是根据不同地区平均水平测算．企业自主报价的空间很小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7．预算定额中机械台班产量加机械幅度差计算机械台班消耗量时，机械台班幅度差应包括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不可避免的机械空转．供水供电故障而发生的中断 . 机械相互配合而对效率的降低．工种交叉造成的间歇</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等影响工时利用的时间。</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8．影响建筑安装工人人工单价的因素主要有</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社会平均工资水平．生活消费指数．劳动力市场供需变化．社会保障和福利政策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9．在下列费用中，列入建筑安装工程直接工程费中人工日工资综合单价的有</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生产工人劳动保护费．生产工人辅助工资.生产工人福利费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10．建筑工程概算指标包括以下的内容</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一般土建工程概算指标．给水排水工程概算指标．采暖工程概算指标．通信工程概算指标．电气照明工程概算指标</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11．建设项目总概算是确定整个建设项目从筹建到竣工结束交付使用所预计花费的全部费用的文件，建设项目总概算文件应该包括：封面、编制说明及</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总概算表．工程建设其他费用概算表．单项工程综合概算表．建筑安装单位工程概算表 ．工程量计算表和工料数量汇总表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等内容。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12．机械台班单价组成的内容包括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机械折旧费用．大修理费用．经常修理费用．燃料动力费用．机械操作人员工资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13．单位估价表的内容由</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施工定额规定的工、料、机数量, 地区预算价格</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两部分组成。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14．编制预算时，建筑材料基价是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材料原价．材料运杂费.运输损耗费Ｅ．采购及保管费用</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合计费用。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15．投资估算指标的内容因行业不同而异，一般可分为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建设项目综合指标．单项工程指标．单位工程指标</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三个层次。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16．分部分项工程量清单应该包括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项目编码．项目名称．计量单位. 工程数量</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17．我国目前的工程量清单计价中分部分项工程的综合单价由完成规定计量单位工程量清单项目所需的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人工费、材料费、机械使用费．管理费.利润．税金</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等费用组成。</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18．招标单位编制的工程量清单是用统一的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工程内容．项目名称．计量单位．项目编码．工程量计算规则</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19．关于工程量清单计价和定额计价，正确的说法有</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．定额计价的主要依据是国家、行业和地方有关部门制定的定额. 工程量清单计价中项目措施费是可竞争费用．工程量清单计价中工程量是由招标人提供的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20．关于工程量清单应该包括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明确的项目设置 . 统一的工程数量. 基本的表格格式</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三个方面的基本内容。</w:t>
      </w:r>
    </w:p>
    <w:p>
      <w:pPr>
        <w:rPr>
          <w:rFonts w:asciiTheme="minorEastAsia" w:hAnsiTheme="minorEastAsia" w:eastAsiaTheme="minorEastAsia"/>
          <w:sz w:val="30"/>
          <w:szCs w:val="30"/>
        </w:rPr>
      </w:pPr>
    </w:p>
    <w:p>
      <w:pPr>
        <w:jc w:val="center"/>
        <w:rPr>
          <w:rFonts w:asciiTheme="minorEastAsia" w:hAnsiTheme="minorEastAsia" w:eastAsiaTheme="minorEastAsia"/>
          <w:b/>
          <w:color w:val="0C0C0C" w:themeColor="text1" w:themeTint="F2"/>
          <w:sz w:val="36"/>
          <w:szCs w:val="36"/>
        </w:rPr>
      </w:pPr>
      <w:r>
        <w:rPr>
          <w:rFonts w:hint="eastAsia" w:asciiTheme="minorEastAsia" w:hAnsiTheme="minorEastAsia" w:eastAsiaTheme="minorEastAsia"/>
          <w:b/>
          <w:color w:val="0C0C0C" w:themeColor="text1" w:themeTint="F2"/>
          <w:sz w:val="36"/>
          <w:szCs w:val="36"/>
        </w:rPr>
        <w:t>工程造价基础形成性考核作业3</w:t>
      </w:r>
    </w:p>
    <w:p>
      <w:pPr>
        <w:pStyle w:val="14"/>
        <w:numPr>
          <w:ilvl w:val="0"/>
          <w:numId w:val="1"/>
        </w:numPr>
        <w:ind w:firstLineChars="0"/>
        <w:rPr>
          <w:rFonts w:asciiTheme="minorEastAsia" w:hAnsiTheme="minorEastAsia" w:eastAsiaTheme="minorEastAsia"/>
          <w:color w:val="FF0000"/>
          <w:sz w:val="30"/>
          <w:szCs w:val="30"/>
        </w:rPr>
      </w:pPr>
      <w:r>
        <w:rPr>
          <w:rFonts w:hint="eastAsia" w:asciiTheme="minorEastAsia" w:hAnsiTheme="minorEastAsia" w:eastAsiaTheme="minorEastAsia"/>
          <w:sz w:val="30"/>
          <w:szCs w:val="30"/>
        </w:rPr>
        <w:t>单项选择题</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1．定额计价是造价人员采用国家、部门或地区统一规定的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消耗定额、单价和取费标准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来确定工程造价的。</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2．在预算定额人工工日消耗量计算时，已知完成单位合格产品的基本用工为20工日，超运距用工为3工日，辅助用工为1.5工日，如果幅度差系数是10%，则预算定额中的人工工日消耗量为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26.95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工日。</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3．已知某装饰公司采购1000㎡的花岗岩,运至施工现场,已知花岗岩的出厂价格为1000元/㎡，运杂费为30元/㎡，采购保管费率为1.0%，运输损耗率为1.0%。试验检验费为3元/㎡则这批花岗岩的材料费用为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105.37</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万元</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4．单位工程概算是根据初步设计图纸或者扩大初步设计图纸和</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概算指标</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概算定额以及市场价格信息等资料编制而成。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5．下列各项指标不属于投资估算指标内容的是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分部分项工程指标 </w:t>
      </w:r>
      <w:r>
        <w:rPr>
          <w:rFonts w:hint="eastAsia" w:asciiTheme="minorEastAsia" w:hAnsiTheme="minorEastAsia" w:eastAsiaTheme="minorEastAsia"/>
          <w:color w:val="FF0000"/>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6．关于生产能力指数法，以下叙述正确的是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这种方法在于将生产能力与造价的关系考虑为一种非线性的指数关系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7．在投资估算中用郎格系数法推算项目建设费用的基数是以拟建项目的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主要设备费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8．某地拟于2005年建一座工厂，年生产某种产品为50万吨已知2002年在另一地区已建类似工厂，年生产同类产品30万吨。投资5.43亿元。若综合调整系数为1.5用单位生产能力估算法计算拟建项目投资额应为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13.58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亿元。</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9．综合单价又称全费用单价，综合单价中不包含</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个别单价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10．建筑材料的预算价格是指材料从来源地到达</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施工工地仓库后出库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的价格。</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11．工程量清单表中项目编码的第四节为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分项工程项目顺序码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12．工程量清单是招标文件的组成部分，是投标活动的这样依据，其组成不包括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直接工程费用清单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13．我国目前的工程量清单计价中措施项目费的综合单价已经考虑了风险因素并包括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人工费、材料费、机械使用费、管理费、利润和税金</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14．根据工程量清单计价规范的规定，其他项目费用的招标人部分包括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预留金和材料购置费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15．</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措施项目清单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是指为完成工程项目施工，发生于该工程施工前和施工过程中技术、生活、文明、安全等方面非工程实体项目清单。</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16．下列关于工程量清单中工程数量的计算说法不正确的是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程量应该以实际施工工程量为准</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17．下列计量单位中，</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千牛顿</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不是工程量清单计量的基本单位。</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18．工程量清单计价模式，更多的反映了以</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企业自主定价</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为主的价格机制。</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19．根据《工程量清单计价规范》的规定，项目编码以五级编码设置，第一级为03的表示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安装工程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20．工程量清单描述内容的主要表现形式是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表格 </w:t>
      </w:r>
      <w:r>
        <w:rPr>
          <w:rFonts w:hint="eastAsia" w:asciiTheme="minorEastAsia" w:hAnsiTheme="minorEastAsia" w:eastAsiaTheme="minorEastAsia"/>
          <w:color w:val="FF0000"/>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二、多项选择题</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1．工程量清单计价，通常由</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分部分项工程费．措施项目费.其他项目费．规费和税金</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组成。</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2．工程量清单计价的分部分项工程费包括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人工、材料费．机械使用费．管理费. 利润和风险费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3．规费是指政府和有关主管部门规定必须交纳的费用，包括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工程排污费．安全生产监督费．工程定额测定费．社会保障费</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等。</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4．措施项目费的计算方法有</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参数计价法．实物量计价法．分包计价法</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等。</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5．在随招标文件下发的分部分项工程量清单中</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项目编号．项目名称．计量单位 . 程数量</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是由招标人填写的。</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6．工程造价审查的方法有</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全面审查法．重点抽查法．分解对比审查．经验审查．统筹审查和筛选法</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7．项目决策阶段工程造价控制的的主要内容包括：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选择科学合理的投资估算方法. 选择项目建设的相关工程技术方案. 选择建设工程项目的建设要素：建设规模、标准地点等</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8．项目决策阶段审查投资估算编制依据的可信性，应该主要审查</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投资估算方法的科学性．投资估算数据资料的时效性. 投资估算方法的适用性．投资估算数据资料的准确性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9．工程变更的内容包括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设计变更．施工条件变更．进度计划变更．新增（减）工程项目内容</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10．对设计概算编制依据的审查，应该审查编制依据的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合法性. 时效性 ．适用范围</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11．根据国家财政部制定的《企业会计准则—建造合同》中的解释，下列</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合同中规定的初始收入．合同变更形成的收入. 工程索赔形成的收入 ．获得省优质工程的奖励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属于合同收入。</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12．下列属于建设项目造价审计主体的是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政府审计机关 . 社会审计组织．建设单位内部审计结构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13．在投资决策阶段，对生产型建设项目选择项目规模时主要应该考虑</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市场因素. 环境因素. 技术因素</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14．在居住建筑设计中，影响工程造价的主要因素有</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小区规划设计．住宅平面布置 . 结构类型</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15．在项目设计阶段，设计方案的技术经济评价的方法包括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多指标对比法．多指标综合评分法．投资回收期法．年计算费用法 ．总计算费用法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16．工程造价管理和控制的原则包括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以设计阶段为重点的全过程控制原则．技术和经济相结合的原则 . 动态控制原则</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17．竣工结算审查的内容包括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合同条款．检查隐蔽验收记录．落实设计变更签证．核实单价 ．按图核实工程量</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18．建设项目竣工决算报表情况说明书的主要内容包括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建设项目概况．资金来源及运用财务分析．各项经济技术指标分析．决算与概算的差异及原因分析 ．基本建设收入、投资包干结余、竣工结余资金的上交分配情况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19．工程索赔按索赔的目的可以分为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工期索赔 . 费用索赔</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20．控制工程变更，应该从</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不提高建设标准．不影响建设工期．不扩大变更范围．建立工程变更的相关制度．变更要有严格的程序</w:t>
      </w:r>
    </w:p>
    <w:p>
      <w:pPr>
        <w:rPr>
          <w:rFonts w:asciiTheme="minorEastAsia" w:hAnsiTheme="minorEastAsia" w:eastAsiaTheme="minorEastAsia"/>
          <w:sz w:val="30"/>
          <w:szCs w:val="30"/>
        </w:rPr>
      </w:pP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几方面进行。</w:t>
      </w:r>
    </w:p>
    <w:p>
      <w:pPr>
        <w:rPr>
          <w:rFonts w:asciiTheme="minorEastAsia" w:hAnsiTheme="minorEastAsia" w:eastAsiaTheme="minorEastAsia"/>
          <w:sz w:val="30"/>
          <w:szCs w:val="30"/>
        </w:rPr>
      </w:pPr>
    </w:p>
    <w:p>
      <w:pPr>
        <w:jc w:val="center"/>
        <w:rPr>
          <w:rFonts w:asciiTheme="minorEastAsia" w:hAnsiTheme="minorEastAsia" w:eastAsiaTheme="minorEastAsia"/>
          <w:b/>
          <w:color w:val="0C0C0C" w:themeColor="text1" w:themeTint="F2"/>
          <w:sz w:val="36"/>
          <w:szCs w:val="36"/>
        </w:rPr>
      </w:pPr>
      <w:r>
        <w:rPr>
          <w:rFonts w:hint="eastAsia" w:asciiTheme="minorEastAsia" w:hAnsiTheme="minorEastAsia" w:eastAsiaTheme="minorEastAsia"/>
          <w:b/>
          <w:color w:val="0C0C0C" w:themeColor="text1" w:themeTint="F2"/>
          <w:sz w:val="36"/>
          <w:szCs w:val="36"/>
        </w:rPr>
        <w:t>工程造价基础形成性考核作业4</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一、单项选择题</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1．对工程建设项目投资管理的描述，正确的是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贯穿于项目建设的全过程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2．工程造价贯穿于项目建设的全过程，其中工程结算价是在</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工程实施</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阶段确定的。</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3．工程造价管理的内容是对工程造价的合理准确计价和有效控制，工程造价管理应体现</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以设计阶段为重点的建设全过程造价控制</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原则。</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4．项目决策阶段影响工程造价的主要因素有项目合理规模、建设标准水平、建设地区和地点、工程技术方案等，下列表述正确的是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项目规模的合理性决定工程造价的合理性</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5．在项目建设过程中，如果决策正确，</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设计阶段</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是工程造价控制关键环节。</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6．我国目前建设工程施工招标标底的编制，主要采用</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定额计价和工程量清单计价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7．在一个工程项目的总报价基本确定后，通过调整内部各个项目的报价，达到在不提高总报价、不影响中标的同时，又能在结算时得到更理想的经济效益的报价方法是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不平衡报价法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8．采用固定合同单价的工程项目，应该根据</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实际完成的工程量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办理中间结算。</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9．按照《建设施工合同</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示范文本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》的规定，工程变更不包括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工程师指令的工程整改和返修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10．在下列事项中，施工方要求的费用索赔</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施工单位机械损坏暂停施工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是不成立的。</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11．根据有关规定，发包人应按规定时限</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从接到竣工决算报告和完整的竣工决算资料之日起</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进行核对(审查) 承包人递交竣工结算报告，并提出审查意见。其中对500万～2000万元工程的审查时限为</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30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天。</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12．在建设项目竣工验收交付使用阶段，按照国家有关规定，对新建、改建和扩建的工程建设项目，从筹建到竣工投产或使用全过程编制的全部实际支出费用的报告是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建设单位编制的竣工决算报告</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13．以下关于保修责任的承担问题，说法不正确的是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由于建筑材料等原因造成的缺陷由承包单位承担经济责任 </w:t>
      </w:r>
      <w:r>
        <w:rPr>
          <w:rFonts w:hint="eastAsia" w:asciiTheme="minorEastAsia" w:hAnsiTheme="minorEastAsia" w:eastAsiaTheme="minorEastAsia"/>
          <w:color w:val="FF0000"/>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14．标底是招标人对建筑安装工程的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预期价格</w:t>
      </w:r>
      <w:r>
        <w:rPr>
          <w:rFonts w:hint="eastAsia" w:asciiTheme="minorEastAsia" w:hAnsiTheme="minorEastAsia" w:eastAsiaTheme="minorEastAsia"/>
          <w:color w:val="FF0000"/>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15．在工程项目建设过程中侧重在</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设计阶段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运用价值工程控制工程造价。</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16．建设项目决策阶段是工程造价控制的关键阶段，这一阶段影响工程造价的程度达</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80％～90％</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17．建设项目生产工艺方案的选择应考虑</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先进适用、经济合理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的总原则。</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18．在限额设计的横向控制中经济责任的核心是正确处理</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责、权、利</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之间的有机关系。</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19．下列不能构成索赔原因的是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承包商提出经工程师批准的工程变更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20．建设项目竣工验收后，因地震、洪水等原因造成的工程质量问题，应该由</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建设单位</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承担经济责任。</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21．工程造价管理部门负责收集和存储造价资料，是造价信息的直接使用者，</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 xml:space="preserve"> 建设单位 </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是工程造价管理部门使用工程造价信息的具体方式。</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22．工程造价信息是由若干具有特定内容和同类性质的、在一定时间和空间内形成的一连串信息。这体现了工程造价信息的</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系统性</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特点。</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23．从</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反映面上</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划分，可以将工程造价信息分为宏观工程造价信息和微观工程造价信息。</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24．最能体现信息动态变化特征，并在工程价格市场机制中起重要作用的工程造价信息主要包括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价格信息、工程造价指数和已完工程信息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三类。</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25．工程造价指数是反映一定时期由于</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价格变化对工程造价影响程度</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的一种指标。</w:t>
      </w:r>
    </w:p>
    <w:p>
      <w:pPr>
        <w:rPr>
          <w:rFonts w:asciiTheme="minorEastAsia" w:hAnsiTheme="minorEastAsia" w:eastAsiaTheme="minorEastAsia"/>
          <w:color w:val="FF0000"/>
          <w:sz w:val="30"/>
          <w:szCs w:val="30"/>
        </w:rPr>
      </w:pPr>
      <w:r>
        <w:rPr>
          <w:rFonts w:hint="eastAsia" w:asciiTheme="minorEastAsia" w:hAnsiTheme="minorEastAsia" w:eastAsiaTheme="minorEastAsia"/>
          <w:sz w:val="30"/>
          <w:szCs w:val="30"/>
        </w:rPr>
        <w:t>二、多项选择题</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1．在工程价格的市场机制中起着重要作用的工程造价信息主要包括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人工工资的市场价格信息 ．材料和施工机械的市场价格信息 ．工程造价指数. 已完工程的信息</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2．建立工程造价数据库的主要作用包括</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为编制概算指标、投资估算指标、预算定额、概算定额提供基础资料 ．为编制投资估算、设计概算的类似工程提供设计资料 ．为审查施工图预算提供基础资料 ．为编制固定资产投资计划、编制标底和投标报价提供参考．作为研究分析工程造价变化规律的基础资料</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3．设计、施工和咨询单位是造价资料的最主要的用户，是以</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用作编制投资估算的重要依据 ．用作编制初步设计概算的重要依据 ．用以审查施工图预算的可靠性 ．用作确定标底和投标报价的参考资料．用作结算和决算的基础资料</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方式使用工程造价信息资料。</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4．工程造价指数包括的内容有</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各种单项价格指数 ．设备、工器具价格指数 ．建筑安装工程造价指数. 建设项目或单项工程造价指数</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5．工程造价信息管理的原则有</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标准化原则 ．有效性原则 ．定量化原则 ．时效性原则．高效处理原则</w:t>
      </w:r>
      <w:r>
        <w:rPr>
          <w:rFonts w:hint="eastAsia" w:asciiTheme="minorEastAsia" w:hAnsiTheme="minorEastAsia" w:eastAsiaTheme="minorEastAsia"/>
          <w:color w:val="FF0000"/>
          <w:sz w:val="30"/>
          <w:szCs w:val="30"/>
        </w:rPr>
        <w:t>）</w:t>
      </w:r>
      <w:r>
        <w:rPr>
          <w:rFonts w:hint="eastAsia" w:asciiTheme="minorEastAsia" w:hAnsiTheme="minorEastAsia" w:eastAsiaTheme="minorEastAsia"/>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793C"/>
    <w:multiLevelType w:val="multilevel"/>
    <w:tmpl w:val="38D8793C"/>
    <w:lvl w:ilvl="0" w:tentative="0">
      <w:start w:val="1"/>
      <w:numFmt w:val="japaneseCounting"/>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0AE8"/>
    <w:rsid w:val="00171DC6"/>
    <w:rsid w:val="00172406"/>
    <w:rsid w:val="001D01C5"/>
    <w:rsid w:val="001E1394"/>
    <w:rsid w:val="002E38C6"/>
    <w:rsid w:val="00347AB5"/>
    <w:rsid w:val="003F4E3A"/>
    <w:rsid w:val="00516DAF"/>
    <w:rsid w:val="00520338"/>
    <w:rsid w:val="00525CF5"/>
    <w:rsid w:val="00530AE8"/>
    <w:rsid w:val="00577F10"/>
    <w:rsid w:val="00590A0C"/>
    <w:rsid w:val="005A3F88"/>
    <w:rsid w:val="0061778E"/>
    <w:rsid w:val="006A231C"/>
    <w:rsid w:val="006C5355"/>
    <w:rsid w:val="00774D88"/>
    <w:rsid w:val="007914C2"/>
    <w:rsid w:val="00855AF5"/>
    <w:rsid w:val="008655B4"/>
    <w:rsid w:val="008A7BEB"/>
    <w:rsid w:val="009D7674"/>
    <w:rsid w:val="00A219EE"/>
    <w:rsid w:val="00A35AB1"/>
    <w:rsid w:val="00A74BC0"/>
    <w:rsid w:val="00AA221C"/>
    <w:rsid w:val="00B236BC"/>
    <w:rsid w:val="00BB1339"/>
    <w:rsid w:val="00C11EC6"/>
    <w:rsid w:val="00C42C53"/>
    <w:rsid w:val="00CA02A3"/>
    <w:rsid w:val="00CA4E23"/>
    <w:rsid w:val="00CE3D12"/>
    <w:rsid w:val="00D17183"/>
    <w:rsid w:val="00DE2012"/>
    <w:rsid w:val="00E96EE9"/>
    <w:rsid w:val="00F54FCE"/>
    <w:rsid w:val="75E93C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0"/>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0"/>
    <w:pPr>
      <w:spacing w:before="240" w:after="60"/>
      <w:jc w:val="center"/>
      <w:outlineLvl w:val="0"/>
    </w:pPr>
    <w:rPr>
      <w:rFonts w:asciiTheme="majorHAnsi" w:hAnsiTheme="majorHAnsi" w:cstheme="majorBidi"/>
      <w:b/>
      <w:bCs/>
      <w:sz w:val="32"/>
      <w:szCs w:val="32"/>
    </w:rPr>
  </w:style>
  <w:style w:type="character" w:customStyle="1" w:styleId="9">
    <w:name w:val="标题 2 Char"/>
    <w:basedOn w:val="8"/>
    <w:link w:val="2"/>
    <w:qFormat/>
    <w:uiPriority w:val="0"/>
    <w:rPr>
      <w:rFonts w:ascii="Arial" w:hAnsi="Arial" w:eastAsia="黑体"/>
      <w:b/>
      <w:bCs/>
      <w:kern w:val="2"/>
      <w:sz w:val="32"/>
      <w:szCs w:val="32"/>
    </w:rPr>
  </w:style>
  <w:style w:type="character" w:customStyle="1" w:styleId="10">
    <w:name w:val="标题 3 Char"/>
    <w:basedOn w:val="8"/>
    <w:link w:val="3"/>
    <w:qFormat/>
    <w:uiPriority w:val="0"/>
    <w:rPr>
      <w:b/>
      <w:bCs/>
      <w:kern w:val="2"/>
      <w:sz w:val="32"/>
      <w:szCs w:val="32"/>
    </w:rPr>
  </w:style>
  <w:style w:type="character" w:customStyle="1" w:styleId="11">
    <w:name w:val="标题 Char"/>
    <w:basedOn w:val="8"/>
    <w:link w:val="6"/>
    <w:qFormat/>
    <w:uiPriority w:val="0"/>
    <w:rPr>
      <w:rFonts w:asciiTheme="majorHAnsi" w:hAnsiTheme="majorHAnsi" w:cstheme="majorBidi"/>
      <w:b/>
      <w:bCs/>
      <w:kern w:val="2"/>
      <w:sz w:val="32"/>
      <w:szCs w:val="32"/>
    </w:rPr>
  </w:style>
  <w:style w:type="character" w:customStyle="1" w:styleId="12">
    <w:name w:val="页眉 Char"/>
    <w:basedOn w:val="8"/>
    <w:link w:val="5"/>
    <w:semiHidden/>
    <w:qFormat/>
    <w:uiPriority w:val="99"/>
    <w:rPr>
      <w:kern w:val="2"/>
      <w:sz w:val="18"/>
      <w:szCs w:val="18"/>
    </w:rPr>
  </w:style>
  <w:style w:type="character" w:customStyle="1" w:styleId="13">
    <w:name w:val="页脚 Char"/>
    <w:basedOn w:val="8"/>
    <w:link w:val="4"/>
    <w:semiHidden/>
    <w:qFormat/>
    <w:uiPriority w:val="99"/>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1255</Words>
  <Characters>7154</Characters>
  <Lines>59</Lines>
  <Paragraphs>16</Paragraphs>
  <TotalTime>130</TotalTime>
  <ScaleCrop>false</ScaleCrop>
  <LinksUpToDate>false</LinksUpToDate>
  <CharactersWithSpaces>8393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2019-11-25T02:40:00Z</dcterms:created>
  <dc:creator>Windows 用户</dc:creator>
  <cp:lastModifiedBy>86189</cp:lastModifiedBy>
  <dcterms:modified xsi:type="dcterms:W3CDTF">2020-12-12T21:59:08Z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