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15" w:rsidRDefault="008D2515" w:rsidP="00BA5D8E">
      <w:pPr>
        <w:widowControl/>
        <w:shd w:val="clear" w:color="auto" w:fill="FFFFFF"/>
        <w:spacing w:line="525" w:lineRule="atLeast"/>
        <w:jc w:val="center"/>
        <w:rPr>
          <w:rFonts w:ascii="宋体" w:eastAsia="宋体" w:hAnsi="宋体" w:cs="宋体"/>
          <w:b/>
          <w:bCs/>
          <w:color w:val="000000"/>
          <w:kern w:val="0"/>
          <w:sz w:val="24"/>
          <w:szCs w:val="24"/>
        </w:rPr>
      </w:pPr>
    </w:p>
    <w:p w:rsidR="00BA5D8E" w:rsidRPr="00A63175" w:rsidRDefault="00BA5D8E" w:rsidP="00BA5D8E">
      <w:pPr>
        <w:widowControl/>
        <w:shd w:val="clear" w:color="auto" w:fill="FFFFFF"/>
        <w:spacing w:line="525" w:lineRule="atLeast"/>
        <w:jc w:val="center"/>
        <w:rPr>
          <w:rFonts w:ascii="宋体" w:eastAsia="宋体" w:hAnsi="宋体" w:cs="宋体"/>
          <w:color w:val="FF0000"/>
          <w:kern w:val="0"/>
          <w:sz w:val="32"/>
          <w:szCs w:val="32"/>
        </w:rPr>
      </w:pPr>
      <w:r w:rsidRPr="00A63175">
        <w:rPr>
          <w:rFonts w:ascii="宋体" w:eastAsia="宋体" w:hAnsi="宋体" w:cs="宋体"/>
          <w:b/>
          <w:bCs/>
          <w:color w:val="FF0000"/>
          <w:kern w:val="0"/>
          <w:sz w:val="32"/>
          <w:szCs w:val="32"/>
        </w:rPr>
        <w:t>会计制度设计形考一</w:t>
      </w:r>
      <w:r w:rsidRPr="00A63175">
        <w:rPr>
          <w:rFonts w:ascii="黑体" w:eastAsia="黑体" w:hAnsi="黑体" w:cs="宋体" w:hint="eastAsia"/>
          <w:b/>
          <w:bCs/>
          <w:color w:val="FF0000"/>
          <w:kern w:val="0"/>
          <w:sz w:val="32"/>
          <w:szCs w:val="32"/>
        </w:rPr>
        <w:t>（</w:t>
      </w:r>
      <w:r w:rsidRPr="00A63175">
        <w:rPr>
          <w:rFonts w:ascii="宋体" w:eastAsia="宋体" w:hAnsi="宋体" w:cs="宋体"/>
          <w:b/>
          <w:bCs/>
          <w:color w:val="FF0000"/>
          <w:kern w:val="0"/>
          <w:sz w:val="32"/>
          <w:szCs w:val="32"/>
        </w:rPr>
        <w:t>1-3章）</w:t>
      </w:r>
    </w:p>
    <w:p w:rsidR="00D100BE" w:rsidRPr="00D100BE" w:rsidRDefault="00D100BE" w:rsidP="00D100BE">
      <w:pPr>
        <w:widowControl/>
        <w:spacing w:before="100" w:beforeAutospacing="1" w:after="100" w:afterAutospacing="1"/>
        <w:jc w:val="center"/>
        <w:rPr>
          <w:rFonts w:ascii="宋体" w:eastAsia="宋体" w:hAnsi="宋体" w:cs="宋体"/>
          <w:kern w:val="0"/>
          <w:sz w:val="24"/>
          <w:szCs w:val="24"/>
        </w:rPr>
      </w:pPr>
      <w:r w:rsidRPr="00D100BE">
        <w:rPr>
          <w:rFonts w:ascii="宋体" w:eastAsia="宋体" w:hAnsi="宋体" w:cs="宋体"/>
          <w:b/>
          <w:bCs/>
          <w:kern w:val="0"/>
          <w:sz w:val="24"/>
          <w:szCs w:val="24"/>
        </w:rPr>
        <w:t>第一章：会计制度设计概论</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A63175">
        <w:rPr>
          <w:rFonts w:ascii="宋体" w:eastAsia="宋体" w:hAnsi="宋体" w:cs="宋体"/>
          <w:b/>
          <w:bCs/>
          <w:color w:val="FF0000"/>
          <w:kern w:val="0"/>
          <w:sz w:val="24"/>
          <w:szCs w:val="24"/>
        </w:rPr>
        <w:t>知识点</w:t>
      </w:r>
      <w:r w:rsidR="00A63175" w:rsidRPr="00A63175">
        <w:rPr>
          <w:rFonts w:ascii="宋体" w:eastAsia="宋体" w:hAnsi="宋体" w:cs="宋体" w:hint="eastAsia"/>
          <w:b/>
          <w:bCs/>
          <w:color w:val="FF0000"/>
          <w:kern w:val="0"/>
          <w:sz w:val="24"/>
          <w:szCs w:val="24"/>
        </w:rPr>
        <w:t>1.1</w:t>
      </w:r>
      <w:r w:rsidRPr="00D100BE">
        <w:rPr>
          <w:rFonts w:ascii="宋体" w:eastAsia="宋体" w:hAnsi="宋体" w:cs="宋体"/>
          <w:b/>
          <w:bCs/>
          <w:kern w:val="0"/>
          <w:sz w:val="24"/>
          <w:szCs w:val="24"/>
        </w:rPr>
        <w:t>：会计设计的含义与内容</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任务一：1. 会计制度设计的要点有哪些？2. 怎样理解会计制度设计的内部控制的导向性？</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1. 会计制度设计的要点有哪些？</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会计制度设计的任务包括的要点是： 1、明确会计机构和会计人员的责任； 2、设计科学的会计指标体系； 3、设计科学的会计核算制度； 4、设计系统、严密的监控体系。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2. 怎样理解会计制度设计的内部控制的导向性？</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会计制度设计的目标决定了内部会计制度必须以保证会计信息资料的真实、完整为主线。因此，企业在会计制度设计中应贯穿内部控制的“制约控制”功能，使各职能部门和有关人员在经济业务处理过程中建立相互制约关系，一项经济业务不能完全由一人决断或完成。</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（一）贯穿“制约控制”之本</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1.分工要合理。把一项经济业务的全部过程分成若干部分或环节，由不同部门或人员完成，不得由一人自始至终的包揽，实现恰当的权利分割。</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2.岗位间要牵制。内部牵制就是要求经济事项与会计事项相互分离、相互制约；企业内部不同职责岗位的相互分离、相互制约；重大经济事项的决策和执行相互分离、相互制约。会计工作中的内部牵制就是会计账务与事务分离，保证账钱分管、账物分管，会计人员不能既管账又管物，会计不得兼任出纳。</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3.审核检查要严格及时。从原始凭证取得到凭证的制作再到最终的收付款和登记入账，整个过程的每一步都要有严格的检查、审核。实现下道会计程序对上一道会计程序进行有效的检查监督。同时要附之必要的内部审计机构或专职审计人员的审计稽查工作。</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4.建立完善的经济责任制。经济业务的有关人员要有明确的工作职权和经济责任，附之相应的奖惩考核制度，责、权、利对等、统一。</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5.注重成本效益关系。对那些反映生产经营活动和财务状况有重大影响的会计信息，设计内控制度时要严格细致、系统。但要权衡用于制定和执行控制制度</w:t>
      </w:r>
      <w:r w:rsidRPr="00D100BE">
        <w:rPr>
          <w:rFonts w:ascii="宋体" w:eastAsia="宋体" w:hAnsi="宋体" w:cs="宋体"/>
          <w:kern w:val="0"/>
          <w:sz w:val="24"/>
          <w:szCs w:val="24"/>
        </w:rPr>
        <w:lastRenderedPageBreak/>
        <w:t>的付出与其产生的效益关系。对非重要的、其制定和执行控制制度成本高的经济业务可适当简化程序。</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（二）建立有效可控的内控系统</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企业内部控制是一个大系统，受到企业单位内、外部环境的影响，涉及到企业方方面面。实现企业内部控制，首先要根据单位经济活动的内容特点、经营管理的目标和管理要求提炼内部会计控制目标，从明确职责权限、规范经济业务程序和手续、建立人员相互制约关系出发，建立完善的多项控制制度，组成一个严密的控制系统。</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1.组织机构控制制度。它包括企业内部组织机构的设置及合理有效的职能分工控制制度。企业内部机构的设置和职责分工应当相互监控，各组织机构的职责权限必须予以授权，每类经济业务的运行必须经过不同部门，检查者不从属于被检者。</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2.不相容职务分离制度。如果一项经济业务集中由一个人办理时容易发生错误或舞弊行为，这项业务需要制定不相容分离制度。使经济业务的授权职务与执行职务分离、执行职务与记录职务分离、记录职务与审核职务分离、保管财产职务与记录职务分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3.授权批准制度。企业应根据各级组织机构和负责人的岗位职责，确定其批准权限，使每项经济业务都有人把关，防止授权不当或滥用职权现象的发生。对于一般日常经济业务，通常作为一般授权，在单位的规章制度中予以明确；对于特定的特殊经济业务实行特定授权制度，只有经过授权批准后才能进行。</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4.财产安全控制制度。为保护单位的财产物资安全，在企业内部建立各种控制制度，如限制财产接近制度、定期财务资产清查制度、组织机构控制制度、信息质量控制制度等。只有授权批准的人员才有接近资产的权力，实现资产的安全保护。</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5.预算控制制度。企业在经营过程中都要根据市场经营预测和内部的生产经营状况，编制详细的各项经济业务预算或计划。企业要通过授权明确预算的执行控制权，预算内资金实行责任人限额审批，限额以上的资金实行集体审批，以严格控制预算外支出，保证预算或计划的顺利完成。因此，它是企业内部控制制度的重要构成部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6.会计监督制度。主要是通过会计人员规范的会计核算和会计反映来参与经济活动控制。以保证会计信息质量为目标，进行能动地自我调节、自我约束控制。</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A63175">
        <w:rPr>
          <w:rFonts w:ascii="宋体" w:eastAsia="宋体" w:hAnsi="宋体" w:cs="宋体"/>
          <w:b/>
          <w:bCs/>
          <w:color w:val="FF0000"/>
          <w:kern w:val="0"/>
          <w:sz w:val="24"/>
          <w:szCs w:val="24"/>
        </w:rPr>
        <w:t>知识点</w:t>
      </w:r>
      <w:r w:rsidR="00A63175">
        <w:rPr>
          <w:rFonts w:ascii="宋体" w:eastAsia="宋体" w:hAnsi="宋体" w:cs="宋体" w:hint="eastAsia"/>
          <w:b/>
          <w:bCs/>
          <w:color w:val="FF0000"/>
          <w:kern w:val="0"/>
          <w:sz w:val="24"/>
          <w:szCs w:val="24"/>
        </w:rPr>
        <w:t>1.3</w:t>
      </w:r>
      <w:r w:rsidRPr="00D100BE">
        <w:rPr>
          <w:rFonts w:ascii="宋体" w:eastAsia="宋体" w:hAnsi="宋体" w:cs="宋体"/>
          <w:b/>
          <w:bCs/>
          <w:kern w:val="0"/>
          <w:sz w:val="24"/>
          <w:szCs w:val="24"/>
        </w:rPr>
        <w:t>：会计制度的总体设计和总则设计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任务一</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lastRenderedPageBreak/>
        <w:t>(1)大企业会计人员多，基本上是一岗一人或者一岗多人；而小企业由于规模小并且账目简单，通常是一人多岗，实践中小企业老板认为一切有关数字的工作都应该交给会计去做。</w:t>
      </w:r>
      <w:r w:rsidRPr="00D100BE">
        <w:rPr>
          <w:rFonts w:ascii="宋体" w:eastAsia="宋体" w:hAnsi="宋体" w:cs="宋体"/>
          <w:kern w:val="0"/>
          <w:sz w:val="24"/>
          <w:szCs w:val="24"/>
        </w:rPr>
        <w:br/>
        <w:t>(2)小企业会计的核心工作基本上是账务核算，而大企业内部则是分工规范、职责分明，会计人员更注重提供对决策支持的会计信息，因此更加强调内部控制制度的建设。</w:t>
      </w:r>
      <w:r w:rsidRPr="00D100BE">
        <w:rPr>
          <w:rFonts w:ascii="宋体" w:eastAsia="宋体" w:hAnsi="宋体" w:cs="宋体"/>
          <w:kern w:val="0"/>
          <w:sz w:val="24"/>
          <w:szCs w:val="24"/>
        </w:rPr>
        <w:br/>
        <w:t>(3)小企业尽管没有较为系统的内部控制制度，但可以制定与企业实际情况相符合的规范手册，使小企业的各项活动得到有序地展开。</w:t>
      </w:r>
      <w:r w:rsidRPr="00D100BE">
        <w:rPr>
          <w:rFonts w:ascii="宋体" w:eastAsia="宋体" w:hAnsi="宋体" w:cs="宋体"/>
          <w:kern w:val="0"/>
          <w:sz w:val="24"/>
          <w:szCs w:val="24"/>
        </w:rPr>
        <w:br/>
        <w:t>(4)将有利于提高小企业的声望并获得实际益处，比如在财政部、工业和信息化部、国家税务总局、工商总局与银监会于2011年10月26 日颁布的《关于贯彻实施(小企业会计 准则)的指导意见》中就提到对会计核算健全、具有良好会计信用的小企业，应优先提供信贷支持。</w:t>
      </w:r>
      <w:r w:rsidRPr="00D100BE">
        <w:rPr>
          <w:rFonts w:ascii="宋体" w:eastAsia="宋体" w:hAnsi="宋体" w:cs="宋体"/>
          <w:kern w:val="0"/>
          <w:sz w:val="24"/>
          <w:szCs w:val="24"/>
        </w:rPr>
        <w:br/>
        <w:t>(5)认真学习领会《小企业会计准则》并紧密结合企业的实际情况而将其有效地企业化、制度化与信息化。</w:t>
      </w:r>
    </w:p>
    <w:p w:rsidR="00D100BE" w:rsidRPr="00D100BE" w:rsidRDefault="00D100BE" w:rsidP="00D100BE">
      <w:pPr>
        <w:widowControl/>
        <w:spacing w:before="100" w:beforeAutospacing="1" w:after="100" w:afterAutospacing="1"/>
        <w:jc w:val="center"/>
        <w:rPr>
          <w:rFonts w:ascii="宋体" w:eastAsia="宋体" w:hAnsi="宋体" w:cs="宋体"/>
          <w:kern w:val="0"/>
          <w:sz w:val="24"/>
          <w:szCs w:val="24"/>
        </w:rPr>
      </w:pPr>
      <w:r w:rsidRPr="00D100BE">
        <w:rPr>
          <w:rFonts w:ascii="宋体" w:eastAsia="宋体" w:hAnsi="宋体" w:cs="宋体"/>
          <w:b/>
          <w:bCs/>
          <w:kern w:val="0"/>
          <w:sz w:val="24"/>
          <w:szCs w:val="24"/>
        </w:rPr>
        <w:t>第二章企业对外报表财务设计</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A63175">
        <w:rPr>
          <w:rFonts w:ascii="宋体" w:eastAsia="宋体" w:hAnsi="宋体" w:cs="宋体"/>
          <w:b/>
          <w:bCs/>
          <w:color w:val="FF0000"/>
          <w:kern w:val="0"/>
          <w:sz w:val="24"/>
          <w:szCs w:val="24"/>
        </w:rPr>
        <w:t>知识点</w:t>
      </w:r>
      <w:r w:rsidR="00A63175">
        <w:rPr>
          <w:rFonts w:ascii="宋体" w:eastAsia="宋体" w:hAnsi="宋体" w:cs="宋体" w:hint="eastAsia"/>
          <w:b/>
          <w:bCs/>
          <w:color w:val="FF0000"/>
          <w:kern w:val="0"/>
          <w:sz w:val="24"/>
          <w:szCs w:val="24"/>
        </w:rPr>
        <w:t>2.</w:t>
      </w:r>
      <w:r w:rsidRPr="00A63175">
        <w:rPr>
          <w:rFonts w:ascii="宋体" w:eastAsia="宋体" w:hAnsi="宋体" w:cs="宋体"/>
          <w:b/>
          <w:bCs/>
          <w:color w:val="FF0000"/>
          <w:kern w:val="0"/>
          <w:sz w:val="24"/>
          <w:szCs w:val="24"/>
        </w:rPr>
        <w:t>4</w:t>
      </w:r>
      <w:r w:rsidRPr="00D100BE">
        <w:rPr>
          <w:rFonts w:ascii="宋体" w:eastAsia="宋体" w:hAnsi="宋体" w:cs="宋体"/>
          <w:b/>
          <w:bCs/>
          <w:kern w:val="0"/>
          <w:sz w:val="24"/>
          <w:szCs w:val="24"/>
        </w:rPr>
        <w:t>：现金流量表设计</w:t>
      </w:r>
    </w:p>
    <w:p w:rsidR="00D100BE" w:rsidRPr="00D100BE" w:rsidRDefault="00D100BE" w:rsidP="00D100BE">
      <w:pPr>
        <w:widowControl/>
        <w:spacing w:before="100" w:beforeAutospacing="1" w:after="100" w:afterAutospacing="1"/>
        <w:jc w:val="center"/>
        <w:rPr>
          <w:rFonts w:ascii="宋体" w:eastAsia="宋体" w:hAnsi="宋体" w:cs="宋体"/>
          <w:kern w:val="0"/>
          <w:sz w:val="24"/>
          <w:szCs w:val="24"/>
        </w:rPr>
      </w:pPr>
      <w:r w:rsidRPr="00D100BE">
        <w:rPr>
          <w:rFonts w:ascii="宋体" w:eastAsia="宋体" w:hAnsi="宋体" w:cs="宋体"/>
          <w:b/>
          <w:bCs/>
          <w:kern w:val="0"/>
          <w:sz w:val="24"/>
          <w:szCs w:val="24"/>
        </w:rPr>
        <w:t>任务一：请联系企业实际，说明企业的资产、利润与现金流量的关</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b/>
          <w:bCs/>
          <w:kern w:val="0"/>
          <w:sz w:val="24"/>
          <w:szCs w:val="24"/>
        </w:rPr>
        <w:t>答案如下：</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一、净利润与现金流量的关系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（一）净利润与现金流量的差异</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企业一定时期的现金流量与利润均是衡量企业经营活动的标准，净利润是指在利润总额中按规定交纳了所得税后公司的利润留成，以权责发生制为基础，分期确认，依据费用与收入的配比与因果关系而形成；现金流量是指企业在一定会计期间按照现金收付实现制，通过一定经济活动而产生的现金流入、流出及其总量情况的总称。在企业的整个存续期间，企业的净收益和现金流量在金额上是完全相同的，但在某一个会计期间，在金额上完全相同则是一种巧合。这两者之间之所以会有差别，具体表现在以下几个方面：</w:t>
      </w:r>
      <w:r w:rsidRPr="00D100BE">
        <w:rPr>
          <w:rFonts w:ascii="宋体" w:eastAsia="宋体" w:hAnsi="宋体" w:cs="宋体"/>
          <w:kern w:val="0"/>
          <w:sz w:val="24"/>
          <w:szCs w:val="24"/>
        </w:rPr>
        <w:br/>
        <w:t xml:space="preserve">　　1、净资本性支出。资本性支出在付款时是一种现金流出，但以后以折旧形式在其估计的使用年限内作为利润的冲销。因此，在任何一个会计时期，如果资本支出超过折旧，超过数额就是现金流量低于净收益的数额；反之，则相反。</w:t>
      </w:r>
      <w:r w:rsidRPr="00D100BE">
        <w:rPr>
          <w:rFonts w:ascii="宋体" w:eastAsia="宋体" w:hAnsi="宋体" w:cs="宋体"/>
          <w:kern w:val="0"/>
          <w:sz w:val="24"/>
          <w:szCs w:val="24"/>
        </w:rPr>
        <w:br/>
        <w:t>    2、存货的周转。存货的增加，在购入付款时是一种现金流出，只有以后在售出而取得净收益时才能冲销。因此，在一个会计时期，如果库存增加，现金流量就低于净收益，其所低的金额就是这一增加额；当然，如果库存或在制品减少，则正好相反。</w:t>
      </w:r>
      <w:r w:rsidRPr="00D100BE">
        <w:rPr>
          <w:rFonts w:ascii="宋体" w:eastAsia="宋体" w:hAnsi="宋体" w:cs="宋体"/>
          <w:kern w:val="0"/>
          <w:sz w:val="24"/>
          <w:szCs w:val="24"/>
        </w:rPr>
        <w:br/>
        <w:t>  　3、应收、应付款的存在。应收帐款反映的赊销收入和应付帐款相对应的赊购支出在开出发票阶段就以利润计算，只有在以后用现金结算时才是现金流量的增减。因此，如果在一个会计时期应收款增加或应付款减少现金流量就会低于净收益；反之，情况就相反。</w:t>
      </w:r>
      <w:r w:rsidRPr="00D100BE">
        <w:rPr>
          <w:rFonts w:ascii="宋体" w:eastAsia="宋体" w:hAnsi="宋体" w:cs="宋体"/>
          <w:kern w:val="0"/>
          <w:sz w:val="24"/>
          <w:szCs w:val="24"/>
        </w:rPr>
        <w:br/>
      </w:r>
      <w:r w:rsidRPr="00D100BE">
        <w:rPr>
          <w:rFonts w:ascii="宋体" w:eastAsia="宋体" w:hAnsi="宋体" w:cs="宋体"/>
          <w:kern w:val="0"/>
          <w:sz w:val="24"/>
          <w:szCs w:val="24"/>
        </w:rPr>
        <w:lastRenderedPageBreak/>
        <w:t>  　4、其他额外资金的流动。有额外资金进入企业，或企业偿还借款，这些都是现金流量，但只对资产负债表有某些影响，而对净收益并无影响。</w:t>
      </w:r>
      <w:r w:rsidRPr="00D100BE">
        <w:rPr>
          <w:rFonts w:ascii="宋体" w:eastAsia="宋体" w:hAnsi="宋体" w:cs="宋体"/>
          <w:kern w:val="0"/>
          <w:sz w:val="24"/>
          <w:szCs w:val="24"/>
        </w:rPr>
        <w:br/>
        <w:t>  　正是以上四个方面的相互制约，才形成了净收益和现金流量之间的差异。</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（二）净利润与现金流量的关系</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1、净利润是预计未来现金流量的基础。未来现金流量的估计是通过现金预算的编制进行的，现金预算是保证现金收支管理的重要工具。</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现金流量与净收益的差异，可揭示净收益品质的好坏。一般而言，净收益与现金流量之间的伴随关系越强，表明企业的净收益品质越好；即净收益与现金流量之间的差异（数量上，时间分布）越小，说明净收益的收现能力越强。收益品质越好，企业的流动性和财务适应性就越强。</w:t>
      </w:r>
      <w:r w:rsidRPr="00D100BE">
        <w:rPr>
          <w:rFonts w:ascii="宋体" w:eastAsia="宋体" w:hAnsi="宋体" w:cs="宋体"/>
          <w:kern w:val="0"/>
          <w:sz w:val="24"/>
          <w:szCs w:val="24"/>
        </w:rPr>
        <w:br/>
        <w:t xml:space="preserve">　　综上所述，净收益是预计未来现金流量的基础，而现金流量与净收益的差异程度又可揭示净收益的品质好坏。随着市场竞争的日趋激烈和资本市场的不断完善，企业经营活动的不确定性和风险将不断增加。这些都会促使企业管理当局、与企业有利益关系的外部集团和个人，日益关注企业现金流量信息及创收现金的能力。</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二、现金流量分析对企业理财的影响</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（一）对企业筹资决策的影响。 </w:t>
      </w:r>
      <w:r w:rsidRPr="00D100BE">
        <w:rPr>
          <w:rFonts w:ascii="宋体" w:eastAsia="宋体" w:hAnsi="宋体" w:cs="宋体"/>
          <w:kern w:val="0"/>
          <w:sz w:val="24"/>
          <w:szCs w:val="24"/>
        </w:rPr>
        <w:br/>
        <w:t xml:space="preserve">　　企业筹集资金额根据实际生产经营需要，通过现金流量表，可以确定企业筹资总额。一般来说，企业财务状况越好，现金净流量越多，所需资金越少，反之，财务状况越差，现金净流量越少，所需资金越多。 </w:t>
      </w:r>
      <w:r w:rsidRPr="00D100BE">
        <w:rPr>
          <w:rFonts w:ascii="宋体" w:eastAsia="宋体" w:hAnsi="宋体" w:cs="宋体"/>
          <w:kern w:val="0"/>
          <w:sz w:val="24"/>
          <w:szCs w:val="24"/>
        </w:rPr>
        <w:br/>
        <w:t xml:space="preserve">　　（二）对企业投资决策的影响。 </w:t>
      </w:r>
      <w:r w:rsidRPr="00D100BE">
        <w:rPr>
          <w:rFonts w:ascii="宋体" w:eastAsia="宋体" w:hAnsi="宋体" w:cs="宋体"/>
          <w:kern w:val="0"/>
          <w:sz w:val="24"/>
          <w:szCs w:val="24"/>
        </w:rPr>
        <w:br/>
        <w:t xml:space="preserve">　　现金流量是企业评价项目可行性的主要指标，投资项目可行性评价方法有动态法和静态法，动态法以资金成本为折现率，进行现金流量折现，若现金净流量大于0或现值指数大于1，则说明该投资项目可以接受，反之该投资项目不可行。静态法投资项目的回收期即原始投资额除以每年现金净流量，若小于预计的回收期，则投资方案可行。否则，投资方案不可行。 </w:t>
      </w:r>
      <w:r w:rsidRPr="00D100BE">
        <w:rPr>
          <w:rFonts w:ascii="宋体" w:eastAsia="宋体" w:hAnsi="宋体" w:cs="宋体"/>
          <w:kern w:val="0"/>
          <w:sz w:val="24"/>
          <w:szCs w:val="24"/>
        </w:rPr>
        <w:br/>
        <w:t xml:space="preserve">　　（三）对企业资信的影响。 </w:t>
      </w:r>
      <w:r w:rsidRPr="00D100BE">
        <w:rPr>
          <w:rFonts w:ascii="宋体" w:eastAsia="宋体" w:hAnsi="宋体" w:cs="宋体"/>
          <w:kern w:val="0"/>
          <w:sz w:val="24"/>
          <w:szCs w:val="24"/>
        </w:rPr>
        <w:br/>
        <w:t xml:space="preserve">　　企业现金流量正常、充足、稳定，能支付到期的所有债务，公司资金运作有序，不确定性越少，企业风险小，企业资信越高；反之，企业资信差，风险大，银行信誉差，很难争取到银行支持。因此，现金流量决定企业资信。 </w:t>
      </w:r>
      <w:r w:rsidRPr="00D100BE">
        <w:rPr>
          <w:rFonts w:ascii="宋体" w:eastAsia="宋体" w:hAnsi="宋体" w:cs="宋体"/>
          <w:kern w:val="0"/>
          <w:sz w:val="24"/>
          <w:szCs w:val="24"/>
        </w:rPr>
        <w:br/>
        <w:t xml:space="preserve">　　（四）对企业盈利水平的影响。 </w:t>
      </w:r>
      <w:r w:rsidRPr="00D100BE">
        <w:rPr>
          <w:rFonts w:ascii="宋体" w:eastAsia="宋体" w:hAnsi="宋体" w:cs="宋体"/>
          <w:kern w:val="0"/>
          <w:sz w:val="24"/>
          <w:szCs w:val="24"/>
        </w:rPr>
        <w:br/>
        <w:t xml:space="preserve">　　现金是一项极为特殊的资产，具体表现为： </w:t>
      </w:r>
      <w:r w:rsidRPr="00D100BE">
        <w:rPr>
          <w:rFonts w:ascii="宋体" w:eastAsia="宋体" w:hAnsi="宋体" w:cs="宋体"/>
          <w:kern w:val="0"/>
          <w:sz w:val="24"/>
          <w:szCs w:val="24"/>
        </w:rPr>
        <w:br/>
        <w:t xml:space="preserve">　　1、流动性最强，可以衡量企业短期偿债能力和应变能力； </w:t>
      </w:r>
      <w:r w:rsidRPr="00D100BE">
        <w:rPr>
          <w:rFonts w:ascii="宋体" w:eastAsia="宋体" w:hAnsi="宋体" w:cs="宋体"/>
          <w:kern w:val="0"/>
          <w:sz w:val="24"/>
          <w:szCs w:val="24"/>
        </w:rPr>
        <w:br/>
        <w:t xml:space="preserve">　　2、现金本身获利能力低下，只能产生少量利息收入，因此合理的现金流量是既能满足需求，又不过多积囤资金，这需要理财人员对资金流动性和收益性之间做出权衡。 </w:t>
      </w:r>
      <w:r w:rsidRPr="00D100BE">
        <w:rPr>
          <w:rFonts w:ascii="宋体" w:eastAsia="宋体" w:hAnsi="宋体" w:cs="宋体"/>
          <w:kern w:val="0"/>
          <w:sz w:val="24"/>
          <w:szCs w:val="24"/>
        </w:rPr>
        <w:br/>
        <w:t xml:space="preserve">　　（五）对企业价值的影响。 </w:t>
      </w:r>
      <w:r w:rsidRPr="00D100BE">
        <w:rPr>
          <w:rFonts w:ascii="宋体" w:eastAsia="宋体" w:hAnsi="宋体" w:cs="宋体"/>
          <w:kern w:val="0"/>
          <w:sz w:val="24"/>
          <w:szCs w:val="24"/>
        </w:rPr>
        <w:br/>
        <w:t xml:space="preserve">　　在有效资本市场中，企业价值的大小在很大程度上取决于投资者对企业资产</w:t>
      </w:r>
      <w:r w:rsidRPr="00D100BE">
        <w:rPr>
          <w:rFonts w:ascii="宋体" w:eastAsia="宋体" w:hAnsi="宋体" w:cs="宋体"/>
          <w:kern w:val="0"/>
          <w:sz w:val="24"/>
          <w:szCs w:val="24"/>
        </w:rPr>
        <w:lastRenderedPageBreak/>
        <w:t xml:space="preserve">如股票等的估价，在估价方法中，现金流量是决定性因素。也就是说，估价高低取决于企业在未来年度的现金流量及其投资者的预期投资报酬率。现金流入越充足，企业投资风险越小，投资者要求的报酬率越低，企业的价值越大。企业价值最大化正是理财人员追求的目标，企业理财行为都是为实现这一目标而进行的。 </w:t>
      </w:r>
      <w:r w:rsidRPr="00D100BE">
        <w:rPr>
          <w:rFonts w:ascii="宋体" w:eastAsia="宋体" w:hAnsi="宋体" w:cs="宋体"/>
          <w:kern w:val="0"/>
          <w:sz w:val="24"/>
          <w:szCs w:val="24"/>
        </w:rPr>
        <w:br/>
        <w:t xml:space="preserve">　　（六）对企业破产界定的影响。 </w:t>
      </w:r>
      <w:r w:rsidRPr="00D100BE">
        <w:rPr>
          <w:rFonts w:ascii="宋体" w:eastAsia="宋体" w:hAnsi="宋体" w:cs="宋体"/>
          <w:kern w:val="0"/>
          <w:sz w:val="24"/>
          <w:szCs w:val="24"/>
        </w:rPr>
        <w:br/>
        <w:t xml:space="preserve">　　我国现行破产法明确规定企业因经营管理不善造成严重亏损，不能清偿到期债务的，可依法宣告破产，即达到破产界限，通过现金流量分析，若企业不能以财产、信用或能力等任何方式清偿到期债务，或在可预见的相当长期间内持续不能偿还，而不是因资金周转困难等暂时延期支付，即使该公司尚有盈利，也预示企业已濒临破产的边缘，难以摆脱破产的命运。因此对现金流量要有足够的重视，未雨绸缪，透过现象看本质。</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三、现金流量管理在企业运营中的重要地位</w:t>
      </w:r>
      <w:r w:rsidRPr="00D100BE">
        <w:rPr>
          <w:rFonts w:ascii="宋体" w:eastAsia="宋体" w:hAnsi="宋体" w:cs="宋体"/>
          <w:kern w:val="0"/>
          <w:sz w:val="24"/>
          <w:szCs w:val="24"/>
        </w:rPr>
        <w:br/>
        <w:t xml:space="preserve">　　1、加强现金流量管理是企业生存的基本要求。每个企业都有其各自的不同发展阶段，其现金流量的特征也都有所不同。因此根据其在不同阶段经营情况的特征，采取相应有效现金流量管理的措施，才能够保证企业的生存和正常的运营。</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2、加强现金流量管理，可以保证企业健康、稳定的发展。由于利润的计量方法可以被人为地操纵，再加上有些企业为了增加利润，会进行一些短期行为。而现金流量则弥补了这些不足。自由现金流量可反映企业总体支付能力, 股权现金流量可以真实反映企业实际支付能力。两个指标综合反映了企业自身的支付能力及给予企业利益相关者的回报能力，是企业发展潜力的综合体现。</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3、加强现金流量管理可以有效地提高企业的竞争力。随着市场竞争的日趋激烈，在这种竞争背景下，现金的流动性就是决定企业运行速度的最重要的因素。而通过现金流量的管理，就可以使企业保持良好的现金流动性，提高现金的使用效率，从而将企业的资金及时地转化为生产力，提高企业的竞争力。 </w:t>
      </w:r>
      <w:r w:rsidRPr="00D100BE">
        <w:rPr>
          <w:rFonts w:ascii="宋体" w:eastAsia="宋体" w:hAnsi="宋体" w:cs="宋体"/>
          <w:kern w:val="0"/>
          <w:sz w:val="24"/>
          <w:szCs w:val="24"/>
        </w:rPr>
        <w:br/>
        <w:t>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四、对于我国企业现金流量管理的对策建议 </w:t>
      </w:r>
      <w:r w:rsidRPr="00D100BE">
        <w:rPr>
          <w:rFonts w:ascii="宋体" w:eastAsia="宋体" w:hAnsi="宋体" w:cs="宋体"/>
          <w:kern w:val="0"/>
          <w:sz w:val="24"/>
          <w:szCs w:val="24"/>
        </w:rPr>
        <w:br/>
        <w:t xml:space="preserve">　　综上所述，在当前激烈的市场竞争环境中，企业要求生存和发展，必须强化和依赖于有效的现金流量管理。可以采取以下措施来提高我国企业的现金流量管理水平。</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（一）整体把握现金流量管理的运作过程 </w:t>
      </w:r>
      <w:r w:rsidRPr="00D100BE">
        <w:rPr>
          <w:rFonts w:ascii="宋体" w:eastAsia="宋体" w:hAnsi="宋体" w:cs="宋体"/>
          <w:kern w:val="0"/>
          <w:sz w:val="24"/>
          <w:szCs w:val="24"/>
        </w:rPr>
        <w:br/>
        <w:t xml:space="preserve">　　现代企业作为一个资源转化增值的价值链，从企业产品的市场调研、研发设计、采购生产、库存销售至售后服务等整个工作流程中，所有环节都涉及资金的流入与流出。因此，现代财务管理的目标已不仅仅只是反映在事后的帐务处理、报表分析上，而是更多地反映在企业事前全面的资金预算、决策支持，事中的监督与控制，事后的总结与调整上。企业的现金流量管理的运作过程具体有：</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1、生产经营中的现金流量管理 </w:t>
      </w:r>
      <w:r w:rsidRPr="00D100BE">
        <w:rPr>
          <w:rFonts w:ascii="宋体" w:eastAsia="宋体" w:hAnsi="宋体" w:cs="宋体"/>
          <w:kern w:val="0"/>
          <w:sz w:val="24"/>
          <w:szCs w:val="24"/>
        </w:rPr>
        <w:br/>
        <w:t xml:space="preserve">　　企业生产过程中现金流量管理的主要作用在于保证生产经营资金的安全，缩</w:t>
      </w:r>
      <w:r w:rsidRPr="00D100BE">
        <w:rPr>
          <w:rFonts w:ascii="宋体" w:eastAsia="宋体" w:hAnsi="宋体" w:cs="宋体"/>
          <w:kern w:val="0"/>
          <w:sz w:val="24"/>
          <w:szCs w:val="24"/>
        </w:rPr>
        <w:lastRenderedPageBreak/>
        <w:t>短现金循环周期，提高资金使用效率。主要表现在：（1）存货周转期的管理（2）现金回收期的管理（3）付款周期的管理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2、企业筹资活动中的现金流量管理 </w:t>
      </w:r>
      <w:r w:rsidRPr="00D100BE">
        <w:rPr>
          <w:rFonts w:ascii="宋体" w:eastAsia="宋体" w:hAnsi="宋体" w:cs="宋体"/>
          <w:kern w:val="0"/>
          <w:sz w:val="24"/>
          <w:szCs w:val="24"/>
        </w:rPr>
        <w:br/>
        <w:t xml:space="preserve">　　企业筹资活动中现金流量管理主要集中在以下几个方面：（1）预测现金流量，制定筹资计划。（2）掌握财务状况，判别偿付能力。</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　3、企业投资活动中的现金流量管理。</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企业在做出投资决策时，企业必须明确在可预见的风险下预期的未来收益是否大于当前的支出。本阶段的现金流量管理主要是：（1）估算投资风险，保证资金安全。（2）通过投资评估，保证资金效益。　　</w:t>
      </w:r>
    </w:p>
    <w:p w:rsidR="00D100BE" w:rsidRPr="00D100BE" w:rsidRDefault="00D100BE" w:rsidP="00D100BE">
      <w:pPr>
        <w:widowControl/>
        <w:spacing w:before="100" w:beforeAutospacing="1" w:after="100" w:afterAutospacing="1"/>
        <w:jc w:val="left"/>
        <w:rPr>
          <w:rFonts w:ascii="宋体" w:eastAsia="宋体" w:hAnsi="宋体" w:cs="宋体"/>
          <w:kern w:val="0"/>
          <w:sz w:val="24"/>
          <w:szCs w:val="24"/>
        </w:rPr>
      </w:pPr>
      <w:r w:rsidRPr="00D100BE">
        <w:rPr>
          <w:rFonts w:ascii="宋体" w:eastAsia="宋体" w:hAnsi="宋体" w:cs="宋体"/>
          <w:kern w:val="0"/>
          <w:sz w:val="24"/>
          <w:szCs w:val="24"/>
        </w:rPr>
        <w:t xml:space="preserve">（二）培养管理层的现金流量管理意识。公司领导层具备良好的现金流量管理意识是现金流量管理的基本前提，企业的决策者必须具备足够的现金流量管理意识，从企业战略的高度来审视企业的现金流量管理活动，为保证企业现金流量管理水平的提高提供组织基础。 </w:t>
      </w:r>
      <w:r w:rsidRPr="00D100BE">
        <w:rPr>
          <w:rFonts w:ascii="宋体" w:eastAsia="宋体" w:hAnsi="宋体" w:cs="宋体"/>
          <w:kern w:val="0"/>
          <w:sz w:val="24"/>
          <w:szCs w:val="24"/>
        </w:rPr>
        <w:br/>
        <w:t xml:space="preserve">　 （三）建立现金流入流出管理制度，建立现金流量管理的系统控制框架。这样企业就可以通过制定定期的管理报告、预算与预算控制报告来对现金管理进行及时的反馈，做出相应的调整。使得企业的每一项工作流程所带来的财务变化都能准确及时地反映到现金流量上来，从而为企业的管理决策做出评价。</w:t>
      </w:r>
      <w:r w:rsidRPr="00D100BE">
        <w:rPr>
          <w:rFonts w:ascii="宋体" w:eastAsia="宋体" w:hAnsi="宋体" w:cs="宋体"/>
          <w:kern w:val="0"/>
          <w:sz w:val="24"/>
          <w:szCs w:val="24"/>
        </w:rPr>
        <w:br/>
        <w:t xml:space="preserve">　　（四）建立相应组织机构，加强现金流量的监督与管理。由于某些人为因素，如：判断失误、合谋、串通舞弊等现象会使管理体系不能发挥有效的作用。对此，企业要在管理人员定期进行监督的情况下，将现金管理落实到每一个部门，每一名员工，保证现金管理的每一部分都应有人负责，不应存在无人愿意负责的不确定领域。同时，建立相应的奖惩机制，来调动职工的积极性。</w:t>
      </w:r>
      <w:r w:rsidRPr="00D100BE">
        <w:rPr>
          <w:rFonts w:ascii="宋体" w:eastAsia="宋体" w:hAnsi="宋体" w:cs="宋体"/>
          <w:kern w:val="0"/>
          <w:sz w:val="24"/>
          <w:szCs w:val="24"/>
        </w:rPr>
        <w:br/>
        <w:t xml:space="preserve">　　（五）建立以现金流量管理为核心的管理信息系统。将企业的财务管理从传统的记账、算账、制作报表为主转向财务控制、项目预算、资金运作、业务开拓、决策支持等主动运营上来，真正预测和把握企业现金流量的流入流出，以“现金流量管理”作为财务管理的创新核心，将工作流程与财务管理有机地整合在一起，抓住信息网络化这一机遇，实现企业管理跨越式的发展。</w:t>
      </w:r>
    </w:p>
    <w:p w:rsidR="00BA5D8E" w:rsidRPr="00BA5D8E" w:rsidRDefault="00BA5D8E" w:rsidP="00BA5D8E">
      <w:pPr>
        <w:widowControl/>
        <w:shd w:val="clear" w:color="auto" w:fill="FFFFFF"/>
        <w:spacing w:line="525" w:lineRule="atLeast"/>
        <w:jc w:val="left"/>
        <w:rPr>
          <w:rFonts w:ascii="宋体" w:eastAsia="宋体" w:hAnsi="宋体" w:cs="宋体"/>
          <w:color w:val="FF0000"/>
          <w:kern w:val="0"/>
          <w:sz w:val="24"/>
          <w:szCs w:val="24"/>
        </w:rPr>
      </w:pPr>
      <w:bookmarkStart w:id="0" w:name="_GoBack"/>
      <w:bookmarkEnd w:id="0"/>
      <w:r w:rsidRPr="00BA5D8E">
        <w:rPr>
          <w:rFonts w:ascii="宋体" w:eastAsia="宋体" w:hAnsi="宋体" w:cs="宋体"/>
          <w:b/>
          <w:bCs/>
          <w:color w:val="FF0000"/>
          <w:kern w:val="0"/>
          <w:sz w:val="24"/>
          <w:szCs w:val="24"/>
        </w:rPr>
        <w:t> </w:t>
      </w:r>
    </w:p>
    <w:p w:rsidR="00BA5D8E" w:rsidRPr="000B7195" w:rsidRDefault="00BA5D8E" w:rsidP="00A63175">
      <w:pPr>
        <w:widowControl/>
        <w:shd w:val="clear" w:color="auto" w:fill="FFFFFF"/>
        <w:spacing w:line="525" w:lineRule="atLeast"/>
        <w:jc w:val="center"/>
        <w:rPr>
          <w:rFonts w:ascii="Tahoma" w:eastAsia="宋体" w:hAnsi="Tahoma" w:cs="Tahoma"/>
          <w:b/>
          <w:bCs/>
          <w:color w:val="FF0000"/>
          <w:kern w:val="0"/>
          <w:sz w:val="32"/>
          <w:szCs w:val="32"/>
        </w:rPr>
      </w:pPr>
      <w:r w:rsidRPr="000B7195">
        <w:rPr>
          <w:rFonts w:ascii="Tahoma" w:eastAsia="宋体" w:hAnsi="Tahoma" w:cs="Tahoma"/>
          <w:b/>
          <w:bCs/>
          <w:color w:val="FF0000"/>
          <w:kern w:val="0"/>
          <w:sz w:val="32"/>
          <w:szCs w:val="32"/>
        </w:rPr>
        <w:t>会计制度设计形考二</w:t>
      </w:r>
    </w:p>
    <w:p w:rsidR="00BA5D8E" w:rsidRDefault="00BA5D8E" w:rsidP="00BA5D8E">
      <w:pPr>
        <w:widowControl/>
        <w:shd w:val="clear" w:color="auto" w:fill="FFFFFF"/>
        <w:spacing w:line="525" w:lineRule="atLeast"/>
        <w:jc w:val="left"/>
        <w:rPr>
          <w:rFonts w:ascii="Tahoma" w:eastAsia="宋体" w:hAnsi="Tahoma" w:cs="Tahoma"/>
          <w:b/>
          <w:bCs/>
          <w:color w:val="000000"/>
          <w:kern w:val="0"/>
          <w:szCs w:val="21"/>
        </w:rPr>
      </w:pPr>
    </w:p>
    <w:p w:rsidR="00BA5D8E" w:rsidRPr="00A63175" w:rsidRDefault="00A63175" w:rsidP="00BA5D8E">
      <w:pPr>
        <w:widowControl/>
        <w:shd w:val="clear" w:color="auto" w:fill="FFFFFF"/>
        <w:spacing w:line="525" w:lineRule="atLeast"/>
        <w:jc w:val="left"/>
        <w:rPr>
          <w:rFonts w:ascii="Tahoma" w:eastAsia="宋体" w:hAnsi="Tahoma" w:cs="Tahoma"/>
          <w:b/>
          <w:bCs/>
          <w:color w:val="FF0000"/>
          <w:kern w:val="0"/>
          <w:sz w:val="24"/>
          <w:szCs w:val="24"/>
        </w:rPr>
      </w:pPr>
      <w:r w:rsidRPr="00A63175">
        <w:rPr>
          <w:rFonts w:ascii="Tahoma" w:eastAsia="宋体" w:hAnsi="Tahoma" w:cs="Tahoma" w:hint="eastAsia"/>
          <w:b/>
          <w:bCs/>
          <w:color w:val="FF0000"/>
          <w:kern w:val="0"/>
          <w:sz w:val="24"/>
          <w:szCs w:val="24"/>
        </w:rPr>
        <w:t>知识点</w:t>
      </w:r>
      <w:r>
        <w:rPr>
          <w:rFonts w:ascii="Tahoma" w:eastAsia="宋体" w:hAnsi="Tahoma" w:cs="Tahoma" w:hint="eastAsia"/>
          <w:b/>
          <w:bCs/>
          <w:color w:val="FF0000"/>
          <w:kern w:val="0"/>
          <w:sz w:val="24"/>
          <w:szCs w:val="24"/>
        </w:rPr>
        <w:t>4.</w:t>
      </w:r>
      <w:r w:rsidRPr="00A63175">
        <w:rPr>
          <w:rFonts w:ascii="Tahoma" w:eastAsia="宋体" w:hAnsi="Tahoma" w:cs="Tahoma" w:hint="eastAsia"/>
          <w:b/>
          <w:bCs/>
          <w:color w:val="FF0000"/>
          <w:kern w:val="0"/>
          <w:sz w:val="24"/>
          <w:szCs w:val="24"/>
        </w:rPr>
        <w:t>1</w:t>
      </w:r>
      <w:r w:rsidR="00BA5D8E" w:rsidRPr="00BA5D8E">
        <w:rPr>
          <w:rFonts w:ascii="Tahoma" w:eastAsia="宋体" w:hAnsi="Tahoma" w:cs="Tahoma" w:hint="eastAsia"/>
          <w:b/>
          <w:bCs/>
          <w:color w:val="000000"/>
          <w:kern w:val="0"/>
          <w:szCs w:val="21"/>
        </w:rPr>
        <w:t>货币资金</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公司出纳员对公司的货币资金业务管理和核算的相关规定不甚了解，</w:t>
      </w:r>
      <w:r w:rsidRPr="00BA5D8E">
        <w:rPr>
          <w:rFonts w:ascii="Tahoma" w:eastAsia="宋体" w:hAnsi="Tahoma" w:cs="Tahoma" w:hint="eastAsia"/>
          <w:b/>
          <w:bCs/>
          <w:color w:val="000000"/>
          <w:kern w:val="0"/>
          <w:szCs w:val="21"/>
        </w:rPr>
        <w:t>6</w:t>
      </w:r>
      <w:r w:rsidRPr="00BA5D8E">
        <w:rPr>
          <w:rFonts w:ascii="Tahoma" w:eastAsia="宋体" w:hAnsi="Tahoma" w:cs="Tahoma" w:hint="eastAsia"/>
          <w:b/>
          <w:bCs/>
          <w:color w:val="000000"/>
          <w:kern w:val="0"/>
          <w:szCs w:val="21"/>
        </w:rPr>
        <w:t>月</w:t>
      </w:r>
      <w:r w:rsidRPr="00BA5D8E">
        <w:rPr>
          <w:rFonts w:ascii="Tahoma" w:eastAsia="宋体" w:hAnsi="Tahoma" w:cs="Tahoma" w:hint="eastAsia"/>
          <w:b/>
          <w:bCs/>
          <w:color w:val="000000"/>
          <w:kern w:val="0"/>
          <w:szCs w:val="21"/>
        </w:rPr>
        <w:t>10</w:t>
      </w:r>
      <w:r w:rsidRPr="00BA5D8E">
        <w:rPr>
          <w:rFonts w:ascii="Tahoma" w:eastAsia="宋体" w:hAnsi="Tahoma" w:cs="Tahoma" w:hint="eastAsia"/>
          <w:b/>
          <w:bCs/>
          <w:color w:val="000000"/>
          <w:kern w:val="0"/>
          <w:szCs w:val="21"/>
        </w:rPr>
        <w:t>日和</w:t>
      </w:r>
      <w:r w:rsidRPr="00BA5D8E">
        <w:rPr>
          <w:rFonts w:ascii="Tahoma" w:eastAsia="宋体" w:hAnsi="Tahoma" w:cs="Tahoma" w:hint="eastAsia"/>
          <w:b/>
          <w:bCs/>
          <w:color w:val="000000"/>
          <w:kern w:val="0"/>
          <w:szCs w:val="21"/>
        </w:rPr>
        <w:t>14</w:t>
      </w:r>
      <w:r w:rsidRPr="00BA5D8E">
        <w:rPr>
          <w:rFonts w:ascii="Tahoma" w:eastAsia="宋体" w:hAnsi="Tahoma" w:cs="Tahoma" w:hint="eastAsia"/>
          <w:b/>
          <w:bCs/>
          <w:color w:val="000000"/>
          <w:kern w:val="0"/>
          <w:szCs w:val="21"/>
        </w:rPr>
        <w:t>日两天的现金业务结束后的现金清查中，分别发</w:t>
      </w:r>
      <w:r w:rsidRPr="00BA5D8E">
        <w:rPr>
          <w:rFonts w:ascii="Tahoma" w:eastAsia="宋体" w:hAnsi="Tahoma" w:cs="Tahoma" w:hint="eastAsia"/>
          <w:b/>
          <w:bCs/>
          <w:color w:val="000000"/>
          <w:kern w:val="0"/>
          <w:szCs w:val="21"/>
        </w:rPr>
        <w:t>50</w:t>
      </w:r>
      <w:r w:rsidRPr="00BA5D8E">
        <w:rPr>
          <w:rFonts w:ascii="Tahoma" w:eastAsia="宋体" w:hAnsi="Tahoma" w:cs="Tahoma" w:hint="eastAsia"/>
          <w:b/>
          <w:bCs/>
          <w:color w:val="000000"/>
          <w:kern w:val="0"/>
          <w:szCs w:val="21"/>
        </w:rPr>
        <w:t>元和现金溢余</w:t>
      </w:r>
      <w:r w:rsidRPr="00BA5D8E">
        <w:rPr>
          <w:rFonts w:ascii="Tahoma" w:eastAsia="宋体" w:hAnsi="Tahoma" w:cs="Tahoma" w:hint="eastAsia"/>
          <w:b/>
          <w:bCs/>
          <w:color w:val="000000"/>
          <w:kern w:val="0"/>
          <w:szCs w:val="21"/>
        </w:rPr>
        <w:t>20</w:t>
      </w:r>
      <w:r w:rsidRPr="00BA5D8E">
        <w:rPr>
          <w:rFonts w:ascii="Tahoma" w:eastAsia="宋体" w:hAnsi="Tahoma" w:cs="Tahoma" w:hint="eastAsia"/>
          <w:b/>
          <w:bCs/>
          <w:color w:val="000000"/>
          <w:kern w:val="0"/>
          <w:szCs w:val="21"/>
        </w:rPr>
        <w:t>元，对此他经过检查没有发现原因，他为了维同时考虑到两次账实不符的金额较小，因此，他决定短缺部</w:t>
      </w: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w:t>
      </w:r>
      <w:r w:rsidRPr="00BA5D8E">
        <w:rPr>
          <w:rFonts w:ascii="Tahoma" w:eastAsia="宋体" w:hAnsi="Tahoma" w:cs="Tahoma" w:hint="eastAsia"/>
          <w:b/>
          <w:bCs/>
          <w:color w:val="000000"/>
          <w:kern w:val="0"/>
          <w:szCs w:val="21"/>
        </w:rPr>
        <w:lastRenderedPageBreak/>
        <w:t>经常对其银行存款的实有数额心中无数，甚至有时会影响到公司日只根据公司银行存款日记账的余额加或减对出纳员对这两件事情的处理是否正确？为什么？该公司应设计怎样的货币</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、出纳小王对以上业务的处理不正确。</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第一、出纳经管的现金出现短款，首先需要通过财务主管履行清查核对等检查工作，短款</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应作为出纳责任短款履行赔偿义务，因此，需要通过会计账务处理</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第二、出纳在</w:t>
      </w:r>
      <w:r w:rsidRPr="008D2515">
        <w:rPr>
          <w:rFonts w:ascii="Tahoma" w:eastAsia="宋体" w:hAnsi="Tahoma" w:cs="Tahoma" w:hint="eastAsia"/>
          <w:bCs/>
          <w:color w:val="000000"/>
          <w:kern w:val="0"/>
          <w:szCs w:val="21"/>
        </w:rPr>
        <w:t>2007</w:t>
      </w:r>
      <w:r w:rsidRPr="008D2515">
        <w:rPr>
          <w:rFonts w:ascii="Tahoma" w:eastAsia="宋体" w:hAnsi="Tahoma" w:cs="Tahoma" w:hint="eastAsia"/>
          <w:bCs/>
          <w:color w:val="000000"/>
          <w:kern w:val="0"/>
          <w:szCs w:val="21"/>
        </w:rPr>
        <w:t>年</w:t>
      </w:r>
      <w:r w:rsidRPr="008D2515">
        <w:rPr>
          <w:rFonts w:ascii="Tahoma" w:eastAsia="宋体" w:hAnsi="Tahoma" w:cs="Tahoma" w:hint="eastAsia"/>
          <w:bCs/>
          <w:color w:val="000000"/>
          <w:kern w:val="0"/>
          <w:szCs w:val="21"/>
        </w:rPr>
        <w:t>6</w:t>
      </w:r>
      <w:r w:rsidRPr="008D2515">
        <w:rPr>
          <w:rFonts w:ascii="Tahoma" w:eastAsia="宋体" w:hAnsi="Tahoma" w:cs="Tahoma" w:hint="eastAsia"/>
          <w:bCs/>
          <w:color w:val="000000"/>
          <w:kern w:val="0"/>
          <w:szCs w:val="21"/>
        </w:rPr>
        <w:t>月</w:t>
      </w:r>
      <w:r w:rsidRPr="008D2515">
        <w:rPr>
          <w:rFonts w:ascii="Tahoma" w:eastAsia="宋体" w:hAnsi="Tahoma" w:cs="Tahoma" w:hint="eastAsia"/>
          <w:bCs/>
          <w:color w:val="000000"/>
          <w:kern w:val="0"/>
          <w:szCs w:val="21"/>
        </w:rPr>
        <w:t>10</w:t>
      </w:r>
      <w:r w:rsidRPr="008D2515">
        <w:rPr>
          <w:rFonts w:ascii="Tahoma" w:eastAsia="宋体" w:hAnsi="Tahoma" w:cs="Tahoma" w:hint="eastAsia"/>
          <w:bCs/>
          <w:color w:val="000000"/>
          <w:kern w:val="0"/>
          <w:szCs w:val="21"/>
        </w:rPr>
        <w:t>日，发现现金长款，如果按照第一步</w:t>
      </w:r>
      <w:r w:rsidRPr="008D2515">
        <w:rPr>
          <w:rFonts w:ascii="Tahoma" w:eastAsia="宋体" w:hAnsi="Tahoma" w:cs="Tahoma" w:hint="eastAsia"/>
          <w:bCs/>
          <w:color w:val="000000"/>
          <w:kern w:val="0"/>
          <w:szCs w:val="21"/>
        </w:rPr>
        <w:t>007</w:t>
      </w:r>
      <w:r w:rsidRPr="008D2515">
        <w:rPr>
          <w:rFonts w:ascii="Tahoma" w:eastAsia="宋体" w:hAnsi="Tahoma" w:cs="Tahoma" w:hint="eastAsia"/>
          <w:bCs/>
          <w:color w:val="000000"/>
          <w:kern w:val="0"/>
          <w:szCs w:val="21"/>
        </w:rPr>
        <w:t>年</w:t>
      </w:r>
      <w:r w:rsidRPr="008D2515">
        <w:rPr>
          <w:rFonts w:ascii="Tahoma" w:eastAsia="宋体" w:hAnsi="Tahoma" w:cs="Tahoma" w:hint="eastAsia"/>
          <w:bCs/>
          <w:color w:val="000000"/>
          <w:kern w:val="0"/>
          <w:szCs w:val="21"/>
        </w:rPr>
        <w:t>6</w:t>
      </w:r>
      <w:r w:rsidRPr="008D2515">
        <w:rPr>
          <w:rFonts w:ascii="Tahoma" w:eastAsia="宋体" w:hAnsi="Tahoma" w:cs="Tahoma" w:hint="eastAsia"/>
          <w:bCs/>
          <w:color w:val="000000"/>
          <w:kern w:val="0"/>
          <w:szCs w:val="21"/>
        </w:rPr>
        <w:t>月</w:t>
      </w:r>
      <w:r w:rsidRPr="008D2515">
        <w:rPr>
          <w:rFonts w:ascii="Tahoma" w:eastAsia="宋体" w:hAnsi="Tahoma" w:cs="Tahoma" w:hint="eastAsia"/>
          <w:bCs/>
          <w:color w:val="000000"/>
          <w:kern w:val="0"/>
          <w:szCs w:val="21"/>
        </w:rPr>
        <w:t>8</w:t>
      </w:r>
      <w:r w:rsidRPr="008D2515">
        <w:rPr>
          <w:rFonts w:ascii="Tahoma" w:eastAsia="宋体" w:hAnsi="Tahoma" w:cs="Tahoma" w:hint="eastAsia"/>
          <w:bCs/>
          <w:color w:val="000000"/>
          <w:kern w:val="0"/>
          <w:szCs w:val="21"/>
        </w:rPr>
        <w:t>日的短款没有直接的关联，在未按照第一步要求处不论是否有关系，出纳不能私短款，发现长款也应当提请财务主管实施清查手续，无法查明原</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、会计小李的以上业务处理不正确。</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这种现象经过编制未达账项余额调节表以后，会验证这部分未达账项在下个月随着相关银行结算凭证的传递消除企业形成自动平衡，因此，会计对这部分未达账项不能在未达账项的发</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会在、该公司应从以下几个方面设计货币资金管理制度，理由如下：</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诈骗、挪用公款等违法乱纪的行为都与货币资金有关，因此，必须加强对企业货币资</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一、货币资金内部控制目标及环境</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货币资金内部控制目标。内部控制目标是企业管理当局建立健全内部控制的根本出发</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①货币资金的安全性。通过良好的内部控制，确保企业预防被盗窃、诈骗和挪用；②货币资金的完整性。即检查企业收到的货币是“小金库”等侵占企业收入的违法行为出现；③货币资金的合法性。货币资金内部控制环境。所谓货币资金内部控制环境是对企业货币资金内部控制的建立控制环境的好坏直接决定着企业内部控制能否实施或实施（</w:t>
      </w: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）管理决策者。管理决策者是货币资金内部控制环境中的决定性因素，特别在推行企</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2</w:t>
      </w:r>
      <w:r w:rsidRPr="00BA5D8E">
        <w:rPr>
          <w:rFonts w:ascii="Tahoma" w:eastAsia="宋体" w:hAnsi="Tahoma" w:cs="Tahoma" w:hint="eastAsia"/>
          <w:b/>
          <w:bCs/>
          <w:color w:val="000000"/>
          <w:kern w:val="0"/>
          <w:szCs w:val="21"/>
        </w:rPr>
        <w:t>）员工的职业道德和业务素质。在内部控制每个环节中，各岗位都处于相互牵制和制</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如果任何一岗位的工作出现疏忽大意，均可以导致某项控制失效，比如，空白支票、</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如果保管印章的会计警惕性不高，出门不关抽屉，将使保管空</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3</w:t>
      </w:r>
      <w:r w:rsidRPr="00BA5D8E">
        <w:rPr>
          <w:rFonts w:ascii="Tahoma" w:eastAsia="宋体" w:hAnsi="Tahoma" w:cs="Tahoma" w:hint="eastAsia"/>
          <w:b/>
          <w:bCs/>
          <w:color w:val="000000"/>
          <w:kern w:val="0"/>
          <w:szCs w:val="21"/>
        </w:rPr>
        <w:t>）内部审计。内部审计是企业自我评价的一种活动，内部审计可协助管理当局监督控</w:t>
      </w:r>
    </w:p>
    <w:p w:rsidR="00FC4594"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lastRenderedPageBreak/>
        <w:t>能及时发现内部控制的漏洞和薄弱环节。内部审计力度的强弱同样影响货币资金内部控制环境因素还很多</w:t>
      </w:r>
      <w:r w:rsidR="00FC4594">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要加强企业内部控制，就必须改善其控制环境。二、货币资金内部控制设计，货币资金完整性控制。货币资金完整性控制的范围包括各种收入及欠款回收。具体地是单位特定会计期间发生的货币资金收支业务是否均已按规定计入有关账户。通过检查采购业务或应收账款、应付账款的收回和归还情况，或余额截止日后人账的收入和支（</w:t>
      </w: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发票、收据控制。发票、收据控制是利用发票、收据编号的连续性，核对收到的货收据金额是否一致，以确保收到的货币资金全部人账的一种完整性控制手段。例如增值税发票、运输发票，因为这两种发票涉及国家税收，且有国家税务因此涉及这两种发票的货币资金收入一般较完整。但目前餐饮服务业等“大头小尾”、“小头大尾”多给、不给客户餐饮发票，空白收据、发票到处可买，自制收据，收据不连号或五号，因此，对于发票、收据必须加强其印、收、发、存的管理，建账核算。</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2</w:t>
      </w:r>
      <w:r w:rsidRPr="00BA5D8E">
        <w:rPr>
          <w:rFonts w:ascii="Tahoma" w:eastAsia="宋体" w:hAnsi="Tahoma" w:cs="Tahoma" w:hint="eastAsia"/>
          <w:b/>
          <w:bCs/>
          <w:color w:val="000000"/>
          <w:kern w:val="0"/>
          <w:szCs w:val="21"/>
        </w:rPr>
        <w:t>）银行对账单控制。银行对账单控制是利用银行对账清单与企业银行存款日记账进行</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以确保银行存款存在性与完整性的一种控制方法。</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3</w:t>
      </w:r>
      <w:r w:rsidRPr="00BA5D8E">
        <w:rPr>
          <w:rFonts w:ascii="Tahoma" w:eastAsia="宋体" w:hAnsi="Tahoma" w:cs="Tahoma" w:hint="eastAsia"/>
          <w:b/>
          <w:bCs/>
          <w:color w:val="000000"/>
          <w:kern w:val="0"/>
          <w:szCs w:val="21"/>
        </w:rPr>
        <w:t>）物料平衡控制。物料平衡控制是利用物质不灭定律，复核主要原材料在生产、销售</w:t>
      </w:r>
    </w:p>
    <w:p w:rsidR="00FC4594" w:rsidRPr="00BA5D8E" w:rsidRDefault="00BA5D8E" w:rsidP="00FC4594">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量上是否平衡，以确保生产资金完整性的一种控制方法。</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4</w:t>
      </w:r>
      <w:r w:rsidRPr="00BA5D8E">
        <w:rPr>
          <w:rFonts w:ascii="Tahoma" w:eastAsia="宋体" w:hAnsi="Tahoma" w:cs="Tahoma" w:hint="eastAsia"/>
          <w:b/>
          <w:bCs/>
          <w:color w:val="000000"/>
          <w:kern w:val="0"/>
          <w:szCs w:val="21"/>
        </w:rPr>
        <w:t>）业务量控制。业务量控制是根据某项业务量的大小，来复核其货比如，旅馆可以按客房记录的业务量</w:t>
      </w:r>
      <w:r w:rsidR="00FC4594">
        <w:rPr>
          <w:rFonts w:ascii="Tahoma" w:eastAsia="宋体" w:hAnsi="Tahoma" w:cs="Tahoma" w:hint="eastAsia"/>
          <w:b/>
          <w:bCs/>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5</w:t>
      </w:r>
      <w:r w:rsidRPr="00BA5D8E">
        <w:rPr>
          <w:rFonts w:ascii="Tahoma" w:eastAsia="宋体" w:hAnsi="Tahoma" w:cs="Tahoma" w:hint="eastAsia"/>
          <w:b/>
          <w:bCs/>
          <w:color w:val="000000"/>
          <w:kern w:val="0"/>
          <w:szCs w:val="21"/>
        </w:rPr>
        <w:t>）往来账核对控制。往来账核对控制是通过定期与对方核对往来账余额，及时发现挪</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贪污企业货币资金等违法行为，以评价清欠货币资金是否及时人账或货币资金还欠是否</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特别应注意对于已作坏账处理的应收账款，了解是否有收回款项不入货币资金安全性控制。货币资金安全性控制的范围包括：现金、银行存款、其他货币资应付票据的变现能力较强，故也将其纳入货币资金控制范围内。</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）账实盘点控制。账实盘点控制是通过定期或不定期对货币资金进行盘点，以确保企</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如编制银行存款余额调节表。账实盘点按盘点的时间分但不定期盘点的控制效果通常比定期盘点好</w:t>
      </w:r>
      <w:r w:rsidR="00FC4594">
        <w:rPr>
          <w:rFonts w:ascii="Tahoma" w:eastAsia="宋体" w:hAnsi="Tahoma" w:cs="Tahoma" w:hint="eastAsia"/>
          <w:b/>
          <w:bCs/>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2</w:t>
      </w:r>
      <w:r w:rsidRPr="00BA5D8E">
        <w:rPr>
          <w:rFonts w:ascii="Tahoma" w:eastAsia="宋体" w:hAnsi="Tahoma" w:cs="Tahoma" w:hint="eastAsia"/>
          <w:b/>
          <w:bCs/>
          <w:color w:val="000000"/>
          <w:kern w:val="0"/>
          <w:szCs w:val="21"/>
        </w:rPr>
        <w:t>）库存限额控制。库存限额控制是利用核定企业每日货币资金余额，超过库存限额的</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lastRenderedPageBreak/>
        <w:t>从而降低货币资金安全性控制风险的一种方法。</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3</w:t>
      </w:r>
      <w:r w:rsidRPr="00BA5D8E">
        <w:rPr>
          <w:rFonts w:ascii="Tahoma" w:eastAsia="宋体" w:hAnsi="Tahoma" w:cs="Tahoma" w:hint="eastAsia"/>
          <w:b/>
          <w:bCs/>
          <w:color w:val="000000"/>
          <w:kern w:val="0"/>
          <w:szCs w:val="21"/>
        </w:rPr>
        <w:t>）实物隔离控制。实物隔离控制是采取妥善措施确保除实物保管之外的人员不得接触</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现金只能由出纳保管，银行承兑汇票也只能由一人专管，否则将导不法分子很可能会混水摸鱼，侵占货币资金。同时还应采取选择合格的保险箱</w:t>
      </w:r>
      <w:r w:rsidR="00FC4594">
        <w:rPr>
          <w:rFonts w:ascii="Tahoma" w:eastAsia="宋体" w:hAnsi="Tahoma" w:cs="Tahoma" w:hint="eastAsia"/>
          <w:b/>
          <w:bCs/>
          <w:color w:val="000000"/>
          <w:kern w:val="0"/>
          <w:szCs w:val="21"/>
        </w:rPr>
        <w:t>。</w:t>
      </w:r>
    </w:p>
    <w:p w:rsidR="00BA5D8E" w:rsidRPr="00A63175" w:rsidRDefault="00A63175" w:rsidP="00BA5D8E">
      <w:pPr>
        <w:widowControl/>
        <w:shd w:val="clear" w:color="auto" w:fill="FFFFFF"/>
        <w:spacing w:line="525" w:lineRule="atLeast"/>
        <w:jc w:val="left"/>
        <w:rPr>
          <w:rFonts w:ascii="Tahoma" w:eastAsia="宋体" w:hAnsi="Tahoma" w:cs="Tahoma"/>
          <w:b/>
          <w:bCs/>
          <w:color w:val="FF0000"/>
          <w:kern w:val="0"/>
          <w:sz w:val="36"/>
          <w:szCs w:val="36"/>
        </w:rPr>
      </w:pPr>
      <w:r w:rsidRPr="00A63175">
        <w:rPr>
          <w:rFonts w:ascii="Tahoma" w:eastAsia="宋体" w:hAnsi="Tahoma" w:cs="Tahoma" w:hint="eastAsia"/>
          <w:b/>
          <w:bCs/>
          <w:color w:val="FF0000"/>
          <w:kern w:val="0"/>
          <w:sz w:val="36"/>
          <w:szCs w:val="36"/>
        </w:rPr>
        <w:t>知识点</w:t>
      </w:r>
      <w:r w:rsidRPr="00A63175">
        <w:rPr>
          <w:rFonts w:ascii="Tahoma" w:eastAsia="宋体" w:hAnsi="Tahoma" w:cs="Tahoma" w:hint="eastAsia"/>
          <w:b/>
          <w:bCs/>
          <w:color w:val="FF0000"/>
          <w:kern w:val="0"/>
          <w:sz w:val="36"/>
          <w:szCs w:val="36"/>
        </w:rPr>
        <w:t>4</w:t>
      </w:r>
      <w:r>
        <w:rPr>
          <w:rFonts w:ascii="Tahoma" w:eastAsia="宋体" w:hAnsi="Tahoma" w:cs="Tahoma" w:hint="eastAsia"/>
          <w:b/>
          <w:bCs/>
          <w:color w:val="FF0000"/>
          <w:kern w:val="0"/>
          <w:sz w:val="36"/>
          <w:szCs w:val="36"/>
        </w:rPr>
        <w:t>.4</w:t>
      </w:r>
      <w:r w:rsidRPr="00A63175">
        <w:rPr>
          <w:rFonts w:ascii="Tahoma" w:eastAsia="宋体" w:hAnsi="Tahoma" w:cs="Tahoma" w:hint="eastAsia"/>
          <w:b/>
          <w:bCs/>
          <w:color w:val="FF0000"/>
          <w:kern w:val="0"/>
          <w:sz w:val="36"/>
          <w:szCs w:val="36"/>
        </w:rPr>
        <w:t>：</w:t>
      </w:r>
      <w:r w:rsidR="00BA5D8E" w:rsidRPr="00BA5D8E">
        <w:rPr>
          <w:rFonts w:ascii="Tahoma" w:eastAsia="宋体" w:hAnsi="Tahoma" w:cs="Tahoma" w:hint="eastAsia"/>
          <w:b/>
          <w:bCs/>
          <w:color w:val="000000"/>
          <w:kern w:val="0"/>
          <w:szCs w:val="21"/>
        </w:rPr>
        <w:t>固定资产</w:t>
      </w:r>
    </w:p>
    <w:p w:rsidR="00BA5D8E" w:rsidRPr="00BA5D8E"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1</w:t>
      </w:r>
      <w:r w:rsidRPr="00BA5D8E">
        <w:rPr>
          <w:rFonts w:ascii="Tahoma" w:eastAsia="宋体" w:hAnsi="Tahoma" w:cs="Tahoma" w:hint="eastAsia"/>
          <w:b/>
          <w:bCs/>
          <w:color w:val="000000"/>
          <w:kern w:val="0"/>
          <w:szCs w:val="21"/>
        </w:rPr>
        <w:t>：</w:t>
      </w: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公司于</w:t>
      </w:r>
      <w:r w:rsidRPr="00BA5D8E">
        <w:rPr>
          <w:rFonts w:ascii="Tahoma" w:eastAsia="宋体" w:hAnsi="Tahoma" w:cs="Tahoma" w:hint="eastAsia"/>
          <w:b/>
          <w:bCs/>
          <w:color w:val="000000"/>
          <w:kern w:val="0"/>
          <w:szCs w:val="21"/>
        </w:rPr>
        <w:t>2009</w:t>
      </w:r>
      <w:r w:rsidRPr="00BA5D8E">
        <w:rPr>
          <w:rFonts w:ascii="Tahoma" w:eastAsia="宋体" w:hAnsi="Tahoma" w:cs="Tahoma" w:hint="eastAsia"/>
          <w:b/>
          <w:bCs/>
          <w:color w:val="000000"/>
          <w:kern w:val="0"/>
          <w:szCs w:val="21"/>
        </w:rPr>
        <w:t>年</w:t>
      </w:r>
      <w:r w:rsidRPr="00BA5D8E">
        <w:rPr>
          <w:rFonts w:ascii="Tahoma" w:eastAsia="宋体" w:hAnsi="Tahoma" w:cs="Tahoma" w:hint="eastAsia"/>
          <w:b/>
          <w:bCs/>
          <w:color w:val="000000"/>
          <w:kern w:val="0"/>
          <w:szCs w:val="21"/>
        </w:rPr>
        <w:t>4</w:t>
      </w:r>
      <w:r w:rsidRPr="00BA5D8E">
        <w:rPr>
          <w:rFonts w:ascii="Tahoma" w:eastAsia="宋体" w:hAnsi="Tahoma" w:cs="Tahoma" w:hint="eastAsia"/>
          <w:b/>
          <w:bCs/>
          <w:color w:val="000000"/>
          <w:kern w:val="0"/>
          <w:szCs w:val="21"/>
        </w:rPr>
        <w:t>月购入的一台设备，</w:t>
      </w:r>
      <w:r w:rsidRPr="00BA5D8E">
        <w:rPr>
          <w:rFonts w:ascii="Tahoma" w:eastAsia="宋体" w:hAnsi="Tahoma" w:cs="Tahoma" w:hint="eastAsia"/>
          <w:b/>
          <w:bCs/>
          <w:color w:val="000000"/>
          <w:kern w:val="0"/>
          <w:szCs w:val="21"/>
        </w:rPr>
        <w:t>2014</w:t>
      </w:r>
      <w:r w:rsidRPr="00BA5D8E">
        <w:rPr>
          <w:rFonts w:ascii="Tahoma" w:eastAsia="宋体" w:hAnsi="Tahoma" w:cs="Tahoma" w:hint="eastAsia"/>
          <w:b/>
          <w:bCs/>
          <w:color w:val="000000"/>
          <w:kern w:val="0"/>
          <w:szCs w:val="21"/>
        </w:rPr>
        <w:t>年</w:t>
      </w:r>
      <w:r w:rsidRPr="00BA5D8E">
        <w:rPr>
          <w:rFonts w:ascii="Tahoma" w:eastAsia="宋体" w:hAnsi="Tahoma" w:cs="Tahoma" w:hint="eastAsia"/>
          <w:b/>
          <w:bCs/>
          <w:color w:val="000000"/>
          <w:kern w:val="0"/>
          <w:szCs w:val="21"/>
        </w:rPr>
        <w:t>12</w:t>
      </w:r>
      <w:r w:rsidRPr="00BA5D8E">
        <w:rPr>
          <w:rFonts w:ascii="Tahoma" w:eastAsia="宋体" w:hAnsi="Tahoma" w:cs="Tahoma" w:hint="eastAsia"/>
          <w:b/>
          <w:bCs/>
          <w:color w:val="000000"/>
          <w:kern w:val="0"/>
          <w:szCs w:val="21"/>
        </w:rPr>
        <w:t>月</w:t>
      </w:r>
      <w:r w:rsidRPr="00BA5D8E">
        <w:rPr>
          <w:rFonts w:ascii="Tahoma" w:eastAsia="宋体" w:hAnsi="Tahoma" w:cs="Tahoma" w:hint="eastAsia"/>
          <w:b/>
          <w:bCs/>
          <w:color w:val="000000"/>
          <w:kern w:val="0"/>
          <w:szCs w:val="21"/>
        </w:rPr>
        <w:t>31</w:t>
      </w:r>
      <w:r w:rsidRPr="00BA5D8E">
        <w:rPr>
          <w:rFonts w:ascii="Tahoma" w:eastAsia="宋体" w:hAnsi="Tahoma" w:cs="Tahoma" w:hint="eastAsia"/>
          <w:b/>
          <w:bCs/>
          <w:color w:val="000000"/>
          <w:kern w:val="0"/>
          <w:szCs w:val="21"/>
        </w:rPr>
        <w:t>日账面原</w:t>
      </w:r>
      <w:r w:rsidRPr="00BA5D8E">
        <w:rPr>
          <w:rFonts w:ascii="Tahoma" w:eastAsia="宋体" w:hAnsi="Tahoma" w:cs="Tahoma" w:hint="eastAsia"/>
          <w:b/>
          <w:bCs/>
          <w:color w:val="000000"/>
          <w:kern w:val="0"/>
          <w:szCs w:val="21"/>
        </w:rPr>
        <w:t>900</w:t>
      </w:r>
      <w:r w:rsidRPr="00BA5D8E">
        <w:rPr>
          <w:rFonts w:ascii="Tahoma" w:eastAsia="宋体" w:hAnsi="Tahoma" w:cs="Tahoma" w:hint="eastAsia"/>
          <w:b/>
          <w:bCs/>
          <w:color w:val="000000"/>
          <w:kern w:val="0"/>
          <w:szCs w:val="21"/>
        </w:rPr>
        <w:t>万元，累计折旧</w:t>
      </w:r>
      <w:r w:rsidRPr="00BA5D8E">
        <w:rPr>
          <w:rFonts w:ascii="Tahoma" w:eastAsia="宋体" w:hAnsi="Tahoma" w:cs="Tahoma" w:hint="eastAsia"/>
          <w:b/>
          <w:bCs/>
          <w:color w:val="000000"/>
          <w:kern w:val="0"/>
          <w:szCs w:val="21"/>
        </w:rPr>
        <w:t>750</w:t>
      </w:r>
      <w:r w:rsidRPr="00BA5D8E">
        <w:rPr>
          <w:rFonts w:ascii="Tahoma" w:eastAsia="宋体" w:hAnsi="Tahoma" w:cs="Tahoma" w:hint="eastAsia"/>
          <w:b/>
          <w:bCs/>
          <w:color w:val="000000"/>
          <w:kern w:val="0"/>
          <w:szCs w:val="21"/>
        </w:rPr>
        <w:t>万元，已提取减值准备</w:t>
      </w:r>
      <w:r w:rsidRPr="00BA5D8E">
        <w:rPr>
          <w:rFonts w:ascii="Tahoma" w:eastAsia="宋体" w:hAnsi="Tahoma" w:cs="Tahoma" w:hint="eastAsia"/>
          <w:b/>
          <w:bCs/>
          <w:color w:val="000000"/>
          <w:kern w:val="0"/>
          <w:szCs w:val="21"/>
        </w:rPr>
        <w:t>50</w:t>
      </w:r>
      <w:r w:rsidRPr="00BA5D8E">
        <w:rPr>
          <w:rFonts w:ascii="Tahoma" w:eastAsia="宋体" w:hAnsi="Tahoma" w:cs="Tahoma" w:hint="eastAsia"/>
          <w:b/>
          <w:bCs/>
          <w:color w:val="000000"/>
          <w:kern w:val="0"/>
          <w:szCs w:val="21"/>
        </w:rPr>
        <w:t>万元，该设备生产的产准备终止使用。</w:t>
      </w:r>
      <w:r w:rsidRPr="00BA5D8E">
        <w:rPr>
          <w:rFonts w:ascii="Tahoma" w:eastAsia="宋体" w:hAnsi="Tahoma" w:cs="Tahoma" w:hint="eastAsia"/>
          <w:b/>
          <w:bCs/>
          <w:color w:val="000000"/>
          <w:kern w:val="0"/>
          <w:szCs w:val="21"/>
        </w:rPr>
        <w:t>A</w:t>
      </w:r>
      <w:r w:rsidRPr="00BA5D8E">
        <w:rPr>
          <w:rFonts w:ascii="Tahoma" w:eastAsia="宋体" w:hAnsi="Tahoma" w:cs="Tahoma" w:hint="eastAsia"/>
          <w:b/>
          <w:bCs/>
          <w:color w:val="000000"/>
          <w:kern w:val="0"/>
          <w:szCs w:val="21"/>
        </w:rPr>
        <w:t>公司对其全额计提了减值准备，并将</w:t>
      </w:r>
      <w:r w:rsidRPr="00BA5D8E">
        <w:rPr>
          <w:rFonts w:ascii="Tahoma" w:eastAsia="宋体" w:hAnsi="Tahoma" w:cs="Tahoma" w:hint="eastAsia"/>
          <w:b/>
          <w:bCs/>
          <w:color w:val="000000"/>
          <w:kern w:val="0"/>
          <w:szCs w:val="21"/>
        </w:rPr>
        <w:t>100</w:t>
      </w:r>
      <w:r w:rsidRPr="00BA5D8E">
        <w:rPr>
          <w:rFonts w:ascii="Tahoma" w:eastAsia="宋体" w:hAnsi="Tahoma" w:cs="Tahoma" w:hint="eastAsia"/>
          <w:b/>
          <w:bCs/>
          <w:color w:val="000000"/>
          <w:kern w:val="0"/>
          <w:szCs w:val="21"/>
        </w:rPr>
        <w:t>万元计入了当期损益。</w:t>
      </w:r>
      <w:r w:rsidRPr="00BA5D8E">
        <w:rPr>
          <w:rFonts w:ascii="Tahoma" w:eastAsia="宋体" w:hAnsi="Tahoma" w:cs="Tahoma" w:hint="eastAsia"/>
          <w:b/>
          <w:bCs/>
          <w:color w:val="000000"/>
          <w:kern w:val="0"/>
          <w:szCs w:val="21"/>
        </w:rPr>
        <w:t xml:space="preserve"> A</w:t>
      </w:r>
      <w:r w:rsidRPr="00BA5D8E">
        <w:rPr>
          <w:rFonts w:ascii="Tahoma" w:eastAsia="宋体" w:hAnsi="Tahoma" w:cs="Tahoma" w:hint="eastAsia"/>
          <w:b/>
          <w:bCs/>
          <w:color w:val="000000"/>
          <w:kern w:val="0"/>
          <w:szCs w:val="21"/>
        </w:rPr>
        <w:t>公司计提固定资产减值准备是否正确，并说明理由。</w:t>
      </w:r>
    </w:p>
    <w:p w:rsidR="008D2515" w:rsidRDefault="008D2515" w:rsidP="00BA5D8E">
      <w:pPr>
        <w:widowControl/>
        <w:shd w:val="clear" w:color="auto" w:fill="FFFFFF"/>
        <w:spacing w:line="525" w:lineRule="atLeast"/>
        <w:jc w:val="left"/>
        <w:rPr>
          <w:rFonts w:ascii="Tahoma" w:eastAsia="宋体" w:hAnsi="Tahoma" w:cs="Tahoma"/>
          <w:bCs/>
          <w:color w:val="000000"/>
          <w:kern w:val="0"/>
          <w:szCs w:val="21"/>
        </w:rPr>
      </w:pP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A</w:t>
      </w:r>
      <w:r w:rsidRPr="008D2515">
        <w:rPr>
          <w:rFonts w:ascii="Tahoma" w:eastAsia="宋体" w:hAnsi="Tahoma" w:cs="Tahoma" w:hint="eastAsia"/>
          <w:bCs/>
          <w:color w:val="000000"/>
          <w:kern w:val="0"/>
          <w:szCs w:val="21"/>
        </w:rPr>
        <w:t>公司对于该设备全额计提减值准备正确。理由：当企业的固定资产由于使用而产</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企业应当全额计提减值准备。该设备的固定资产原值</w:t>
      </w:r>
      <w:r w:rsidRPr="008D2515">
        <w:rPr>
          <w:rFonts w:ascii="Tahoma" w:eastAsia="宋体" w:hAnsi="Tahoma" w:cs="Tahoma" w:hint="eastAsia"/>
          <w:bCs/>
          <w:color w:val="000000"/>
          <w:kern w:val="0"/>
          <w:szCs w:val="21"/>
        </w:rPr>
        <w:t>900</w:t>
      </w:r>
      <w:r w:rsidRPr="008D2515">
        <w:rPr>
          <w:rFonts w:ascii="Tahoma" w:eastAsia="宋体" w:hAnsi="Tahoma" w:cs="Tahoma" w:hint="eastAsia"/>
          <w:bCs/>
          <w:color w:val="000000"/>
          <w:kern w:val="0"/>
          <w:szCs w:val="21"/>
        </w:rPr>
        <w:t>万元，已提累</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750</w:t>
      </w:r>
      <w:r w:rsidRPr="008D2515">
        <w:rPr>
          <w:rFonts w:ascii="Tahoma" w:eastAsia="宋体" w:hAnsi="Tahoma" w:cs="Tahoma" w:hint="eastAsia"/>
          <w:bCs/>
          <w:color w:val="000000"/>
          <w:kern w:val="0"/>
          <w:szCs w:val="21"/>
        </w:rPr>
        <w:t>万元，已提取减值准备</w:t>
      </w:r>
      <w:r w:rsidRPr="008D2515">
        <w:rPr>
          <w:rFonts w:ascii="Tahoma" w:eastAsia="宋体" w:hAnsi="Tahoma" w:cs="Tahoma" w:hint="eastAsia"/>
          <w:bCs/>
          <w:color w:val="000000"/>
          <w:kern w:val="0"/>
          <w:szCs w:val="21"/>
        </w:rPr>
        <w:t>50</w:t>
      </w:r>
      <w:r w:rsidRPr="008D2515">
        <w:rPr>
          <w:rFonts w:ascii="Tahoma" w:eastAsia="宋体" w:hAnsi="Tahoma" w:cs="Tahoma" w:hint="eastAsia"/>
          <w:bCs/>
          <w:color w:val="000000"/>
          <w:kern w:val="0"/>
          <w:szCs w:val="21"/>
        </w:rPr>
        <w:t>万元，在全额计提减值准备情况下，</w:t>
      </w:r>
      <w:r w:rsidRPr="008D2515">
        <w:rPr>
          <w:rFonts w:ascii="Tahoma" w:eastAsia="宋体" w:hAnsi="Tahoma" w:cs="Tahoma" w:hint="eastAsia"/>
          <w:bCs/>
          <w:color w:val="000000"/>
          <w:kern w:val="0"/>
          <w:szCs w:val="21"/>
        </w:rPr>
        <w:t>A</w:t>
      </w:r>
      <w:r w:rsidRPr="008D2515">
        <w:rPr>
          <w:rFonts w:ascii="Tahoma" w:eastAsia="宋体" w:hAnsi="Tahoma" w:cs="Tahoma" w:hint="eastAsia"/>
          <w:bCs/>
          <w:color w:val="000000"/>
          <w:kern w:val="0"/>
          <w:szCs w:val="21"/>
        </w:rPr>
        <w:t>公司应补提固</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100</w:t>
      </w:r>
      <w:r w:rsidRPr="008D2515">
        <w:rPr>
          <w:rFonts w:ascii="Tahoma" w:eastAsia="宋体" w:hAnsi="Tahoma" w:cs="Tahoma" w:hint="eastAsia"/>
          <w:bCs/>
          <w:color w:val="000000"/>
          <w:kern w:val="0"/>
          <w:szCs w:val="21"/>
        </w:rPr>
        <w:t>万元</w:t>
      </w: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900-750-50</w:t>
      </w: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-0]</w:t>
      </w:r>
      <w:r w:rsidRPr="008D2515">
        <w:rPr>
          <w:rFonts w:ascii="Tahoma" w:eastAsia="宋体" w:hAnsi="Tahoma" w:cs="Tahoma" w:hint="eastAsia"/>
          <w:bCs/>
          <w:color w:val="000000"/>
          <w:kern w:val="0"/>
          <w:szCs w:val="21"/>
        </w:rPr>
        <w:t>，计入当期损益。</w:t>
      </w:r>
    </w:p>
    <w:p w:rsidR="00BA5D8E" w:rsidRPr="00A63175" w:rsidRDefault="00A63175" w:rsidP="00BA5D8E">
      <w:pPr>
        <w:widowControl/>
        <w:shd w:val="clear" w:color="auto" w:fill="FFFFFF"/>
        <w:spacing w:line="525" w:lineRule="atLeast"/>
        <w:jc w:val="left"/>
        <w:rPr>
          <w:rFonts w:ascii="Tahoma" w:eastAsia="宋体" w:hAnsi="Tahoma" w:cs="Tahoma"/>
          <w:b/>
          <w:bCs/>
          <w:color w:val="FF0000"/>
          <w:kern w:val="0"/>
          <w:sz w:val="36"/>
          <w:szCs w:val="36"/>
        </w:rPr>
      </w:pPr>
      <w:r w:rsidRPr="00A63175">
        <w:rPr>
          <w:rFonts w:ascii="Tahoma" w:eastAsia="宋体" w:hAnsi="Tahoma" w:cs="Tahoma" w:hint="eastAsia"/>
          <w:b/>
          <w:bCs/>
          <w:color w:val="FF0000"/>
          <w:kern w:val="0"/>
          <w:sz w:val="36"/>
          <w:szCs w:val="36"/>
        </w:rPr>
        <w:t>知识点</w:t>
      </w:r>
      <w:r>
        <w:rPr>
          <w:rFonts w:ascii="Tahoma" w:eastAsia="宋体" w:hAnsi="Tahoma" w:cs="Tahoma" w:hint="eastAsia"/>
          <w:b/>
          <w:bCs/>
          <w:color w:val="FF0000"/>
          <w:kern w:val="0"/>
          <w:sz w:val="36"/>
          <w:szCs w:val="36"/>
        </w:rPr>
        <w:t>4.6</w:t>
      </w:r>
      <w:r w:rsidR="00BA5D8E" w:rsidRPr="00BA5D8E">
        <w:rPr>
          <w:rFonts w:ascii="Tahoma" w:eastAsia="宋体" w:hAnsi="Tahoma" w:cs="Tahoma" w:hint="eastAsia"/>
          <w:b/>
          <w:bCs/>
          <w:color w:val="000000"/>
          <w:kern w:val="0"/>
          <w:szCs w:val="21"/>
        </w:rPr>
        <w:t>开发支出业务</w:t>
      </w:r>
    </w:p>
    <w:p w:rsidR="00BA5D8E" w:rsidRPr="00B149E7" w:rsidRDefault="00BA5D8E" w:rsidP="00BA5D8E">
      <w:pPr>
        <w:widowControl/>
        <w:shd w:val="clear" w:color="auto" w:fill="FFFFFF"/>
        <w:spacing w:line="525" w:lineRule="atLeast"/>
        <w:jc w:val="left"/>
        <w:rPr>
          <w:rFonts w:ascii="Tahoma" w:eastAsia="宋体" w:hAnsi="Tahoma" w:cs="Tahoma"/>
          <w:bCs/>
          <w:color w:val="000000"/>
          <w:kern w:val="0"/>
          <w:szCs w:val="21"/>
        </w:rPr>
      </w:pPr>
      <w:r w:rsidRPr="00B149E7">
        <w:rPr>
          <w:rFonts w:ascii="Tahoma" w:eastAsia="宋体" w:hAnsi="Tahoma" w:cs="Tahoma" w:hint="eastAsia"/>
          <w:bCs/>
          <w:color w:val="000000"/>
          <w:kern w:val="0"/>
          <w:szCs w:val="21"/>
        </w:rPr>
        <w:t>资产负债表中的开发支出根据“研发支出—资本化支出”科目的帐面余额填列。企业的研</w:t>
      </w:r>
    </w:p>
    <w:p w:rsidR="00B149E7" w:rsidRPr="00B149E7" w:rsidRDefault="00BA5D8E" w:rsidP="00BA5D8E">
      <w:pPr>
        <w:widowControl/>
        <w:shd w:val="clear" w:color="auto" w:fill="FFFFFF"/>
        <w:spacing w:line="525" w:lineRule="atLeast"/>
        <w:jc w:val="left"/>
        <w:rPr>
          <w:rFonts w:ascii="Tahoma" w:eastAsia="宋体" w:hAnsi="Tahoma" w:cs="Tahoma"/>
          <w:bCs/>
          <w:color w:val="000000"/>
          <w:kern w:val="0"/>
          <w:szCs w:val="21"/>
        </w:rPr>
      </w:pPr>
      <w:r w:rsidRPr="00B149E7">
        <w:rPr>
          <w:rFonts w:ascii="Tahoma" w:eastAsia="宋体" w:hAnsi="Tahoma" w:cs="Tahoma" w:hint="eastAsia"/>
          <w:bCs/>
          <w:color w:val="000000"/>
          <w:kern w:val="0"/>
          <w:szCs w:val="21"/>
        </w:rPr>
        <w:t>为归集企业的发生的研企业应在研发支出科目下下设“费用化支出和资本化支出”两个二级科目进行明细核符合资本化条件的研发费用记入“研发支出—资本化支出”科目，不符合资本化条件的研“研发支出—费用化支出”科目，费用化支出每月月末转入管理费用，资本化支出将“研发支出—资本化支出”的余额转作无形在未转入无形资产前，“研发支出—资本化支出”科目的余额在编制资产负债表时填入</w:t>
      </w:r>
      <w:r w:rsidR="00B149E7" w:rsidRPr="00B149E7">
        <w:rPr>
          <w:rFonts w:ascii="Tahoma" w:eastAsia="宋体" w:hAnsi="Tahoma" w:cs="Tahoma" w:hint="eastAsia"/>
          <w:bCs/>
          <w:color w:val="000000"/>
          <w:kern w:val="0"/>
          <w:szCs w:val="21"/>
        </w:rPr>
        <w:t>。</w:t>
      </w:r>
    </w:p>
    <w:p w:rsidR="00B149E7" w:rsidRDefault="00B149E7" w:rsidP="00BA5D8E">
      <w:pPr>
        <w:widowControl/>
        <w:shd w:val="clear" w:color="auto" w:fill="FFFFFF"/>
        <w:spacing w:line="525" w:lineRule="atLeast"/>
        <w:jc w:val="left"/>
        <w:rPr>
          <w:rFonts w:ascii="Tahoma" w:eastAsia="宋体" w:hAnsi="Tahoma" w:cs="Tahoma"/>
          <w:b/>
          <w:bCs/>
          <w:color w:val="000000"/>
          <w:kern w:val="0"/>
          <w:szCs w:val="21"/>
        </w:rPr>
      </w:pPr>
    </w:p>
    <w:p w:rsidR="008D2515" w:rsidRPr="00B149E7" w:rsidRDefault="00BA5D8E" w:rsidP="00BA5D8E">
      <w:pPr>
        <w:widowControl/>
        <w:shd w:val="clear" w:color="auto" w:fill="FFFFFF"/>
        <w:spacing w:line="525" w:lineRule="atLeast"/>
        <w:jc w:val="left"/>
        <w:rPr>
          <w:rFonts w:ascii="Tahoma" w:eastAsia="宋体" w:hAnsi="Tahoma" w:cs="Tahoma"/>
          <w:b/>
          <w:bCs/>
          <w:color w:val="000000"/>
          <w:kern w:val="0"/>
          <w:szCs w:val="21"/>
        </w:rPr>
      </w:pPr>
      <w:r w:rsidRPr="00BA5D8E">
        <w:rPr>
          <w:rFonts w:ascii="Tahoma" w:eastAsia="宋体" w:hAnsi="Tahoma" w:cs="Tahoma" w:hint="eastAsia"/>
          <w:b/>
          <w:bCs/>
          <w:color w:val="000000"/>
          <w:kern w:val="0"/>
          <w:szCs w:val="21"/>
        </w:rPr>
        <w:t>开发支出的内部控制的要点和会计制度设计的要点有哪些？</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开发支出的内部控制的要点如下</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、强化部门预算控制。一是在部门预算编制环节，要结合当年财力状况，核定具体支出额度，明确各项支出的方向专项资金力求细化到具体项目。二是在部门预算执行环节，应进一</w:t>
      </w:r>
      <w:r w:rsidRPr="008D2515">
        <w:rPr>
          <w:rFonts w:ascii="Tahoma" w:eastAsia="宋体" w:hAnsi="Tahoma" w:cs="Tahoma" w:hint="eastAsia"/>
          <w:bCs/>
          <w:color w:val="000000"/>
          <w:kern w:val="0"/>
          <w:szCs w:val="21"/>
        </w:rPr>
        <w:lastRenderedPageBreak/>
        <w:t>步强化预算的刚一方面应在支付环节强化预算执行，防止随意调整追加预算以及超预算、扩大预算另一方面建议建立合理、规范的预算调节机制，赋予主管单位一定的预首先是要进一步扩大部门预算的范围，要力争将各部门单位的全部财务并严格预算的调整和追加程序；其次是将主管单位预也就是要求各二级预算和三级预算的部门单位，按并严格责任预算的考核机制。再次是将预算控制内容细化。</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、加强票据管理。利用软件系统加强票据管理，规范票据领购、使用、登记等程序。严格</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购领新票据前必须将使用过的票据进行缴验，按照先领后用的程序，对未使严格按票据使用范围使用，各专用票据间不得串用；建立起收费票据</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3</w:t>
      </w:r>
      <w:r w:rsidRPr="008D2515">
        <w:rPr>
          <w:rFonts w:ascii="Tahoma" w:eastAsia="宋体" w:hAnsi="Tahoma" w:cs="Tahoma" w:hint="eastAsia"/>
          <w:bCs/>
          <w:color w:val="000000"/>
          <w:kern w:val="0"/>
          <w:szCs w:val="21"/>
        </w:rPr>
        <w:t>、加强债权、债务控制。定期对债权债务清理核实，尤其对跨年度的应收款加大催收力度，</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避免和减少资产流失；杜绝因单位财政财务不合规收支行为</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4</w:t>
      </w:r>
      <w:r w:rsidRPr="008D2515">
        <w:rPr>
          <w:rFonts w:ascii="Tahoma" w:eastAsia="宋体" w:hAnsi="Tahoma" w:cs="Tahoma" w:hint="eastAsia"/>
          <w:bCs/>
          <w:color w:val="000000"/>
          <w:kern w:val="0"/>
          <w:szCs w:val="21"/>
        </w:rPr>
        <w:t>、建立财产内部会计控制制度。具体包括：（</w:t>
      </w: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）货币资金的内部会计控制。一是不相容出纳与收款票据管理人、付款审批人与付款执行人、支票印章保管员与支票</w:t>
      </w:r>
      <w:r w:rsid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二是支出审批制度的规定，必须明确审批人对货币资金业务的授权批准方式、权责任和相关控制措施，规定经办人办理货币资金业务的职责范围和工作要求。三定期不定期地进行检查。为了保证财产物资的安全除规定物资保管员对收付后的每项物资核对库存账实外，还要规定财产物资的局部</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w:t>
      </w: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）资产管理的内部会一是资产的日常管理。资产的实物管理与记账登记要相分离，实物账与会计明细账离，使资产的配置合理、科学；资产维修需求的提出对于大宗资产的变卖要委托社会中介机构进行评估，要防</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5</w:t>
      </w:r>
      <w:r w:rsidRPr="008D2515">
        <w:rPr>
          <w:rFonts w:ascii="Tahoma" w:eastAsia="宋体" w:hAnsi="Tahoma" w:cs="Tahoma" w:hint="eastAsia"/>
          <w:bCs/>
          <w:color w:val="000000"/>
          <w:kern w:val="0"/>
          <w:szCs w:val="21"/>
        </w:rPr>
        <w:t>、建立采购业务的内部会计控制制度。一是不相容岗位相分离，包括：请购与审批、询价</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原则是不得由同一部门或个人办理采购与付款业务的全过程。二是采购业务要建立采购管理制度和相关的控制措施，避免暗箱操作、以次充好、以权谋私、在采购控制中要做到采购权、定价权、验收权相分离、其次，要落实措施，确保内部控制有效的执行。</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1</w:t>
      </w:r>
      <w:r w:rsidRPr="008D2515">
        <w:rPr>
          <w:rFonts w:ascii="Tahoma" w:eastAsia="宋体" w:hAnsi="Tahoma" w:cs="Tahoma" w:hint="eastAsia"/>
          <w:bCs/>
          <w:color w:val="000000"/>
          <w:kern w:val="0"/>
          <w:szCs w:val="21"/>
        </w:rPr>
        <w:t>、进一步加大宣传培训力度，努力提高单位领导对内部控制重要性的认识。单位负责人在</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lastRenderedPageBreak/>
        <w:t>对本单位内控制度的合理性、有效性应因此，必须进一步强化对企业主要负责人及相关领导在内控知识方面的宣传培使他们能充分认识到内部控制建设的重要性，培养良好的内部控制意识，从而切实履行</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2</w:t>
      </w:r>
      <w:r w:rsidRPr="008D2515">
        <w:rPr>
          <w:rFonts w:ascii="Tahoma" w:eastAsia="宋体" w:hAnsi="Tahoma" w:cs="Tahoma" w:hint="eastAsia"/>
          <w:bCs/>
          <w:color w:val="000000"/>
          <w:kern w:val="0"/>
          <w:szCs w:val="21"/>
        </w:rPr>
        <w:t>、切实提高内控制度执行的有效性。在确保制度科学合理、符合实际的基础上，各单位应</w:t>
      </w:r>
    </w:p>
    <w:p w:rsid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以提高内控制度执行的有效性。建立相对独立的内审小组，有条件的单位应设立定期对本单位的内部控制制度设计的效果及其实施的有效程度作出评价，监督单</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3</w:t>
      </w:r>
      <w:r w:rsidRPr="008D2515">
        <w:rPr>
          <w:rFonts w:ascii="Tahoma" w:eastAsia="宋体" w:hAnsi="Tahoma" w:cs="Tahoma" w:hint="eastAsia"/>
          <w:bCs/>
          <w:color w:val="000000"/>
          <w:kern w:val="0"/>
          <w:szCs w:val="21"/>
        </w:rPr>
        <w:t>、强化教育培训，进一步提高单位财务人员业务素质。要进一步加强对单位财务人员进行</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重视多种形式的会计继续教育。只有建设好一支业务过硬、严以思想业务素质好的财务人员队伍，才能贯彻实施好各项财务管理制度，有效发挥财务</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4</w:t>
      </w:r>
      <w:r w:rsidRPr="008D2515">
        <w:rPr>
          <w:rFonts w:ascii="Tahoma" w:eastAsia="宋体" w:hAnsi="Tahoma" w:cs="Tahoma" w:hint="eastAsia"/>
          <w:bCs/>
          <w:color w:val="000000"/>
          <w:kern w:val="0"/>
          <w:szCs w:val="21"/>
        </w:rPr>
        <w:t>、加强内部控制观念、手段和方法的创新，尤其是加强对新生事物——网络会计的内部控</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创新内控方法，运用计算机辅助技术，与被监控对象联加强网络会计软件控制，确保系统运行的可靠和适用性，加强性能监测，合理设置会计岗位。网络会计极大提高了会计工作效率，使单位但形成内部牵制的必要岗位设置不能少，一要设置系统并对数据的准确性进行检验。该岗位必须按照不相容职务分同时，该岗位不能行使审核职能；三要设置数据审核岗，负责审核数据准确性，特别是电子数据的真实性，负责审计和评价单位内控机制的健全性、有</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r w:rsidRPr="008D2515">
        <w:rPr>
          <w:rFonts w:ascii="Tahoma" w:eastAsia="宋体" w:hAnsi="Tahoma" w:cs="Tahoma" w:hint="eastAsia"/>
          <w:bCs/>
          <w:color w:val="000000"/>
          <w:kern w:val="0"/>
          <w:szCs w:val="21"/>
        </w:rPr>
        <w:t>、明确会计机构和会计人员的责任；、设计科学的会计指标体系；、设计科学的会计核算制度；、设计系统、严密的监控体系。</w:t>
      </w:r>
    </w:p>
    <w:p w:rsidR="00BA5D8E" w:rsidRPr="008D2515" w:rsidRDefault="00BA5D8E" w:rsidP="00BA5D8E">
      <w:pPr>
        <w:widowControl/>
        <w:shd w:val="clear" w:color="auto" w:fill="FFFFFF"/>
        <w:spacing w:line="525" w:lineRule="atLeast"/>
        <w:jc w:val="left"/>
        <w:rPr>
          <w:rFonts w:ascii="Tahoma" w:eastAsia="宋体" w:hAnsi="Tahoma" w:cs="Tahoma"/>
          <w:bCs/>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p>
    <w:p w:rsidR="00BA5D8E" w:rsidRPr="00A63175" w:rsidRDefault="00BA5D8E" w:rsidP="00A63175">
      <w:pPr>
        <w:widowControl/>
        <w:shd w:val="clear" w:color="auto" w:fill="FFFFFF"/>
        <w:spacing w:line="525" w:lineRule="atLeast"/>
        <w:jc w:val="center"/>
        <w:rPr>
          <w:rFonts w:ascii="Tahoma" w:eastAsia="宋体" w:hAnsi="Tahoma" w:cs="Tahoma"/>
          <w:b/>
          <w:bCs/>
          <w:color w:val="FF0000"/>
          <w:kern w:val="0"/>
          <w:sz w:val="36"/>
          <w:szCs w:val="36"/>
        </w:rPr>
      </w:pPr>
      <w:r w:rsidRPr="00A63175">
        <w:rPr>
          <w:rFonts w:ascii="Tahoma" w:eastAsia="宋体" w:hAnsi="Tahoma" w:cs="Tahoma"/>
          <w:b/>
          <w:bCs/>
          <w:color w:val="FF0000"/>
          <w:kern w:val="0"/>
          <w:sz w:val="36"/>
          <w:szCs w:val="36"/>
        </w:rPr>
        <w:t>会计制度设计形考三</w:t>
      </w:r>
    </w:p>
    <w:p w:rsidR="008D2515" w:rsidRDefault="008D2515" w:rsidP="00BA5D8E">
      <w:pPr>
        <w:widowControl/>
        <w:shd w:val="clear" w:color="auto" w:fill="FFFFFF"/>
        <w:spacing w:line="525" w:lineRule="atLeast"/>
        <w:jc w:val="left"/>
        <w:rPr>
          <w:rFonts w:ascii="Tahoma" w:eastAsia="宋体" w:hAnsi="Tahoma" w:cs="Tahoma"/>
          <w:color w:val="000000"/>
          <w:kern w:val="0"/>
          <w:szCs w:val="21"/>
        </w:rPr>
      </w:pP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第五章企业生产成本核算系统设计</w:t>
      </w:r>
    </w:p>
    <w:p w:rsidR="00BA5D8E" w:rsidRPr="00B24B46" w:rsidRDefault="00BA5D8E" w:rsidP="00BA5D8E">
      <w:pPr>
        <w:widowControl/>
        <w:shd w:val="clear" w:color="auto" w:fill="FFFFFF"/>
        <w:spacing w:line="525" w:lineRule="atLeast"/>
        <w:jc w:val="left"/>
        <w:rPr>
          <w:rFonts w:ascii="Tahoma" w:eastAsia="宋体" w:hAnsi="Tahoma" w:cs="Tahoma"/>
          <w:b/>
          <w:color w:val="000000"/>
          <w:kern w:val="0"/>
          <w:szCs w:val="21"/>
        </w:rPr>
      </w:pPr>
      <w:r w:rsidRPr="00A63175">
        <w:rPr>
          <w:rFonts w:ascii="Tahoma" w:eastAsia="宋体" w:hAnsi="Tahoma" w:cs="Tahoma" w:hint="eastAsia"/>
          <w:b/>
          <w:color w:val="FF0000"/>
          <w:kern w:val="0"/>
          <w:sz w:val="28"/>
          <w:szCs w:val="28"/>
        </w:rPr>
        <w:t>知识点</w:t>
      </w:r>
      <w:r w:rsidR="00A63175" w:rsidRPr="00A63175">
        <w:rPr>
          <w:rFonts w:ascii="Tahoma" w:eastAsia="宋体" w:hAnsi="Tahoma" w:cs="Tahoma" w:hint="eastAsia"/>
          <w:b/>
          <w:color w:val="FF0000"/>
          <w:kern w:val="0"/>
          <w:sz w:val="28"/>
          <w:szCs w:val="28"/>
        </w:rPr>
        <w:t>5.</w:t>
      </w:r>
      <w:r w:rsidRPr="00A63175">
        <w:rPr>
          <w:rFonts w:ascii="Tahoma" w:eastAsia="宋体" w:hAnsi="Tahoma" w:cs="Tahoma" w:hint="eastAsia"/>
          <w:b/>
          <w:color w:val="FF0000"/>
          <w:kern w:val="0"/>
          <w:sz w:val="28"/>
          <w:szCs w:val="28"/>
        </w:rPr>
        <w:t>1</w:t>
      </w:r>
      <w:r w:rsidRPr="00A63175">
        <w:rPr>
          <w:rFonts w:ascii="Tahoma" w:eastAsia="宋体" w:hAnsi="Tahoma" w:cs="Tahoma" w:hint="eastAsia"/>
          <w:b/>
          <w:color w:val="FF0000"/>
          <w:kern w:val="0"/>
          <w:sz w:val="28"/>
          <w:szCs w:val="28"/>
        </w:rPr>
        <w:t></w:t>
      </w:r>
      <w:r w:rsidRPr="00B24B46">
        <w:rPr>
          <w:rFonts w:ascii="Tahoma" w:eastAsia="宋体" w:hAnsi="Tahoma" w:cs="Tahoma" w:hint="eastAsia"/>
          <w:b/>
          <w:color w:val="000000"/>
          <w:kern w:val="0"/>
          <w:szCs w:val="21"/>
        </w:rPr>
        <w:t>生产活动与成本核算</w:t>
      </w:r>
    </w:p>
    <w:p w:rsidR="008D2515" w:rsidRPr="008D2515" w:rsidRDefault="00BA5D8E" w:rsidP="00BA5D8E">
      <w:pPr>
        <w:widowControl/>
        <w:shd w:val="clear" w:color="auto" w:fill="FFFFFF"/>
        <w:spacing w:line="525" w:lineRule="atLeast"/>
        <w:jc w:val="left"/>
        <w:rPr>
          <w:rFonts w:ascii="Tahoma" w:eastAsia="宋体" w:hAnsi="Tahoma" w:cs="Tahoma"/>
          <w:b/>
          <w:color w:val="000000"/>
          <w:kern w:val="0"/>
          <w:szCs w:val="21"/>
        </w:rPr>
      </w:pPr>
      <w:r w:rsidRPr="008D2515">
        <w:rPr>
          <w:rFonts w:ascii="Tahoma" w:eastAsia="宋体" w:hAnsi="Tahoma" w:cs="Tahoma" w:hint="eastAsia"/>
          <w:b/>
          <w:color w:val="000000"/>
          <w:kern w:val="0"/>
          <w:szCs w:val="21"/>
        </w:rPr>
        <w:t>任务</w:t>
      </w:r>
      <w:r w:rsidRPr="008D2515">
        <w:rPr>
          <w:rFonts w:ascii="Tahoma" w:eastAsia="宋体" w:hAnsi="Tahoma" w:cs="Tahoma" w:hint="eastAsia"/>
          <w:b/>
          <w:color w:val="000000"/>
          <w:kern w:val="0"/>
          <w:szCs w:val="21"/>
        </w:rPr>
        <w:t>1</w:t>
      </w:r>
      <w:r w:rsidRPr="008D2515">
        <w:rPr>
          <w:rFonts w:ascii="Tahoma" w:eastAsia="宋体" w:hAnsi="Tahoma" w:cs="Tahoma" w:hint="eastAsia"/>
          <w:b/>
          <w:color w:val="000000"/>
          <w:kern w:val="0"/>
          <w:szCs w:val="21"/>
        </w:rPr>
        <w:t></w:t>
      </w:r>
    </w:p>
    <w:p w:rsidR="00F40C4B" w:rsidRDefault="00BA5D8E" w:rsidP="00BA5D8E">
      <w:pPr>
        <w:widowControl/>
        <w:shd w:val="clear" w:color="auto" w:fill="FFFFFF"/>
        <w:spacing w:line="525" w:lineRule="atLeast"/>
        <w:jc w:val="left"/>
        <w:rPr>
          <w:rFonts w:ascii="Tahoma" w:eastAsia="宋体" w:hAnsi="Tahoma" w:cs="Tahoma"/>
          <w:color w:val="000000"/>
          <w:kern w:val="0"/>
          <w:szCs w:val="21"/>
        </w:rPr>
      </w:pPr>
      <w:bookmarkStart w:id="1" w:name="_Hlk513710607"/>
      <w:bookmarkStart w:id="2" w:name="_Hlk513710578"/>
      <w:r w:rsidRPr="00BA5D8E">
        <w:rPr>
          <w:rFonts w:ascii="Tahoma" w:eastAsia="宋体" w:hAnsi="Tahoma" w:cs="Tahoma" w:hint="eastAsia"/>
          <w:color w:val="000000"/>
          <w:kern w:val="0"/>
          <w:szCs w:val="21"/>
        </w:rPr>
        <w:t>答</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不认同此种说法。因为</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企业会计准则并不是与成本核算完全无关</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成本核算也不仅仅是依赖会计实践进行的。产品生产意味着资产消耗</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因此资产价值与成本费用间具有一</w:t>
      </w:r>
      <w:r w:rsidRPr="00BA5D8E">
        <w:rPr>
          <w:rFonts w:ascii="Tahoma" w:eastAsia="宋体" w:hAnsi="Tahoma" w:cs="Tahoma" w:hint="eastAsia"/>
          <w:color w:val="000000"/>
          <w:kern w:val="0"/>
          <w:szCs w:val="21"/>
        </w:rPr>
        <w:lastRenderedPageBreak/>
        <w:t>定的等量关系</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资产的账面价值决定着成本费用水平。</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《企业会计准则第</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号一存货》第五条、第六条、第七条与第八条对产品成本核算的具体明细划分进行了规范</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就形成了实践中的直接材料、直接人工、制造费用及废品损失等成本项目。</w:t>
      </w:r>
      <w:r w:rsidRPr="00BA5D8E">
        <w:rPr>
          <w:rFonts w:ascii="Tahoma" w:eastAsia="宋体" w:hAnsi="Tahoma" w:cs="Tahoma" w:hint="eastAsia"/>
          <w:color w:val="000000"/>
          <w:kern w:val="0"/>
          <w:szCs w:val="21"/>
        </w:rPr>
        <w:t>(3)</w:t>
      </w:r>
      <w:r w:rsidRPr="00BA5D8E">
        <w:rPr>
          <w:rFonts w:ascii="Tahoma" w:eastAsia="宋体" w:hAnsi="Tahoma" w:cs="Tahoma" w:hint="eastAsia"/>
          <w:color w:val="000000"/>
          <w:kern w:val="0"/>
          <w:szCs w:val="21"/>
        </w:rPr>
        <w:t>企业对生产成本核算系统拥有较大的设计权但并不是完全设计权</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因为只要设计到具体核算</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还是要遵循会计准则的相关规定的</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比如成本核算的总分类账户体系的设置。财政部</w:t>
      </w:r>
      <w:r w:rsidRPr="00BA5D8E">
        <w:rPr>
          <w:rFonts w:ascii="Tahoma" w:eastAsia="宋体" w:hAnsi="Tahoma" w:cs="Tahoma" w:hint="eastAsia"/>
          <w:color w:val="000000"/>
          <w:kern w:val="0"/>
          <w:szCs w:val="21"/>
        </w:rPr>
        <w:t xml:space="preserve"> 2006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12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4 </w:t>
      </w:r>
      <w:r w:rsidRPr="00BA5D8E">
        <w:rPr>
          <w:rFonts w:ascii="Tahoma" w:eastAsia="宋体" w:hAnsi="Tahoma" w:cs="Tahoma" w:hint="eastAsia"/>
          <w:color w:val="000000"/>
          <w:kern w:val="0"/>
          <w:szCs w:val="21"/>
        </w:rPr>
        <w:t>日正式颁布新的《企业财务通则》</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要求我国国有及国有控股企业</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金融企业除外</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于</w:t>
      </w:r>
      <w:r w:rsidRPr="00BA5D8E">
        <w:rPr>
          <w:rFonts w:ascii="Tahoma" w:eastAsia="宋体" w:hAnsi="Tahoma" w:cs="Tahoma" w:hint="eastAsia"/>
          <w:color w:val="000000"/>
          <w:kern w:val="0"/>
          <w:szCs w:val="21"/>
        </w:rPr>
        <w:t xml:space="preserve"> 2007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日起正式实施。新《企业财务通则》第五章是关于企业成本控制的共十一条主要围绕成本控制、费用管理、研发费用管理、社会责任的承担、业务费用的支付、薪酬办法、职工劳动报酬、职工福利、缴纳政府非税收入的义务与权利、企业与个人的支出界限等方面做出规定。比如第三十九条规定“企业依法实施安全生产、清洁生产、污染治理、地址灾害防治、生态恢复和环境保护等所需经费按照国家有关规定列入相关资产成本或者当期费用”。</w:t>
      </w:r>
      <w:r w:rsidRPr="00BA5D8E">
        <w:rPr>
          <w:rFonts w:ascii="Tahoma" w:eastAsia="宋体" w:hAnsi="Tahoma" w:cs="Tahoma" w:hint="eastAsia"/>
          <w:color w:val="000000"/>
          <w:kern w:val="0"/>
          <w:szCs w:val="21"/>
        </w:rPr>
        <w:t xml:space="preserve">2007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3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16 </w:t>
      </w:r>
      <w:r w:rsidRPr="00BA5D8E">
        <w:rPr>
          <w:rFonts w:ascii="Tahoma" w:eastAsia="宋体" w:hAnsi="Tahoma" w:cs="Tahoma" w:hint="eastAsia"/>
          <w:color w:val="000000"/>
          <w:kern w:val="0"/>
          <w:szCs w:val="21"/>
        </w:rPr>
        <w:t>日颁布于</w:t>
      </w:r>
      <w:r w:rsidRPr="00BA5D8E">
        <w:rPr>
          <w:rFonts w:ascii="Tahoma" w:eastAsia="宋体" w:hAnsi="Tahoma" w:cs="Tahoma" w:hint="eastAsia"/>
          <w:color w:val="000000"/>
          <w:kern w:val="0"/>
          <w:szCs w:val="21"/>
        </w:rPr>
        <w:t xml:space="preserve"> 2008 </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月日实施《中华人民共和国企业所得税法》</w:t>
      </w:r>
      <w:r w:rsidRPr="00BA5D8E">
        <w:rPr>
          <w:rFonts w:ascii="Tahoma" w:eastAsia="宋体" w:hAnsi="Tahoma" w:cs="Tahoma" w:hint="eastAsia"/>
          <w:color w:val="000000"/>
          <w:kern w:val="0"/>
          <w:szCs w:val="21"/>
        </w:rPr>
        <w:t>2007</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11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28 </w:t>
      </w:r>
      <w:r w:rsidRPr="00BA5D8E">
        <w:rPr>
          <w:rFonts w:ascii="Tahoma" w:eastAsia="宋体" w:hAnsi="Tahoma" w:cs="Tahoma" w:hint="eastAsia"/>
          <w:color w:val="000000"/>
          <w:kern w:val="0"/>
          <w:szCs w:val="21"/>
        </w:rPr>
        <w:t>日国务院通过了《中华人民共和国企业所得税法实施条例》实施条例自</w:t>
      </w:r>
      <w:r w:rsidRPr="00BA5D8E">
        <w:rPr>
          <w:rFonts w:ascii="Tahoma" w:eastAsia="宋体" w:hAnsi="Tahoma" w:cs="Tahoma" w:hint="eastAsia"/>
          <w:color w:val="000000"/>
          <w:kern w:val="0"/>
          <w:szCs w:val="21"/>
        </w:rPr>
        <w:t xml:space="preserve"> 2008</w:t>
      </w:r>
      <w:r w:rsidRPr="00BA5D8E">
        <w:rPr>
          <w:rFonts w:ascii="Tahoma" w:eastAsia="宋体" w:hAnsi="Tahoma" w:cs="Tahoma" w:hint="eastAsia"/>
          <w:color w:val="000000"/>
          <w:kern w:val="0"/>
          <w:szCs w:val="21"/>
        </w:rPr>
        <w:t>年</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月</w:t>
      </w:r>
      <w:r w:rsidRPr="00BA5D8E">
        <w:rPr>
          <w:rFonts w:ascii="Tahoma" w:eastAsia="宋体" w:hAnsi="Tahoma" w:cs="Tahoma" w:hint="eastAsia"/>
          <w:color w:val="000000"/>
          <w:kern w:val="0"/>
          <w:szCs w:val="21"/>
        </w:rPr>
        <w:t xml:space="preserve"> 1 </w:t>
      </w:r>
      <w:r w:rsidRPr="00BA5D8E">
        <w:rPr>
          <w:rFonts w:ascii="Tahoma" w:eastAsia="宋体" w:hAnsi="Tahoma" w:cs="Tahoma" w:hint="eastAsia"/>
          <w:color w:val="000000"/>
          <w:kern w:val="0"/>
          <w:szCs w:val="21"/>
        </w:rPr>
        <w:t>日起与新企业所得税法同步实施。《企业所得税法》第二章应纳税所得额的第</w:t>
      </w:r>
      <w:r w:rsidRPr="00BA5D8E">
        <w:rPr>
          <w:rFonts w:ascii="Tahoma" w:eastAsia="宋体" w:hAnsi="Tahoma" w:cs="Tahoma" w:hint="eastAsia"/>
          <w:color w:val="000000"/>
          <w:kern w:val="0"/>
          <w:szCs w:val="21"/>
        </w:rPr>
        <w:t xml:space="preserve"> 17</w:t>
      </w:r>
      <w:r w:rsidRPr="00BA5D8E">
        <w:rPr>
          <w:rFonts w:ascii="Tahoma" w:eastAsia="宋体" w:hAnsi="Tahoma" w:cs="Tahoma" w:hint="eastAsia"/>
          <w:color w:val="000000"/>
          <w:kern w:val="0"/>
          <w:szCs w:val="21"/>
        </w:rPr>
        <w:t>条关于收入、支出、资产计价、成本的规定。比如条例第</w:t>
      </w:r>
      <w:r w:rsidRPr="00BA5D8E">
        <w:rPr>
          <w:rFonts w:ascii="Tahoma" w:eastAsia="宋体" w:hAnsi="Tahoma" w:cs="Tahoma" w:hint="eastAsia"/>
          <w:color w:val="000000"/>
          <w:kern w:val="0"/>
          <w:szCs w:val="21"/>
        </w:rPr>
        <w:t xml:space="preserve"> 34 </w:t>
      </w:r>
      <w:r w:rsidRPr="00BA5D8E">
        <w:rPr>
          <w:rFonts w:ascii="Tahoma" w:eastAsia="宋体" w:hAnsi="Tahoma" w:cs="Tahoma" w:hint="eastAsia"/>
          <w:color w:val="000000"/>
          <w:kern w:val="0"/>
          <w:szCs w:val="21"/>
        </w:rPr>
        <w:t>条取消了对计税工资的规定</w:t>
      </w:r>
      <w:r w:rsidRPr="00BA5D8E">
        <w:rPr>
          <w:rFonts w:ascii="Tahoma" w:eastAsia="宋体" w:hAnsi="Tahoma" w:cs="Tahoma" w:hint="eastAsia"/>
          <w:color w:val="000000"/>
          <w:kern w:val="0"/>
          <w:szCs w:val="21"/>
        </w:rPr>
        <w:t xml:space="preserve">, </w:t>
      </w:r>
      <w:r w:rsidRPr="00BA5D8E">
        <w:rPr>
          <w:rFonts w:ascii="Tahoma" w:eastAsia="宋体" w:hAnsi="Tahoma" w:cs="Tahoma" w:hint="eastAsia"/>
          <w:color w:val="000000"/>
          <w:kern w:val="0"/>
          <w:szCs w:val="21"/>
        </w:rPr>
        <w:t>企业发生的合理的工资薪金支出准予扣除</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第</w:t>
      </w:r>
      <w:r w:rsidRPr="00BA5D8E">
        <w:rPr>
          <w:rFonts w:ascii="Tahoma" w:eastAsia="宋体" w:hAnsi="Tahoma" w:cs="Tahoma" w:hint="eastAsia"/>
          <w:color w:val="000000"/>
          <w:kern w:val="0"/>
          <w:szCs w:val="21"/>
        </w:rPr>
        <w:t xml:space="preserve"> 21 </w:t>
      </w:r>
      <w:r w:rsidRPr="00BA5D8E">
        <w:rPr>
          <w:rFonts w:ascii="Tahoma" w:eastAsia="宋体" w:hAnsi="Tahoma" w:cs="Tahoma" w:hint="eastAsia"/>
          <w:color w:val="000000"/>
          <w:kern w:val="0"/>
          <w:szCs w:val="21"/>
        </w:rPr>
        <w:t>条规定在计算应纳税所得额时</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企业财务、会计处理办法与税收法律、行政法规的规定不一致的</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应当依照税收法律、行政法规的规定处理。</w:t>
      </w:r>
      <w:bookmarkEnd w:id="1"/>
    </w:p>
    <w:bookmarkEnd w:id="2"/>
    <w:p w:rsidR="00F40C4B" w:rsidRDefault="00F40C4B" w:rsidP="00BA5D8E">
      <w:pPr>
        <w:widowControl/>
        <w:shd w:val="clear" w:color="auto" w:fill="FFFFFF"/>
        <w:spacing w:line="525" w:lineRule="atLeast"/>
        <w:jc w:val="left"/>
        <w:rPr>
          <w:rFonts w:ascii="Tahoma" w:eastAsia="宋体" w:hAnsi="Tahoma" w:cs="Tahoma"/>
          <w:color w:val="000000"/>
          <w:kern w:val="0"/>
          <w:szCs w:val="21"/>
        </w:rPr>
      </w:pPr>
    </w:p>
    <w:p w:rsidR="00BA5D8E" w:rsidRPr="00F40C4B" w:rsidRDefault="00BA5D8E" w:rsidP="00BA5D8E">
      <w:pPr>
        <w:widowControl/>
        <w:shd w:val="clear" w:color="auto" w:fill="FFFFFF"/>
        <w:spacing w:line="525" w:lineRule="atLeast"/>
        <w:jc w:val="left"/>
        <w:rPr>
          <w:rFonts w:ascii="Tahoma" w:eastAsia="宋体" w:hAnsi="Tahoma" w:cs="Tahoma"/>
          <w:b/>
          <w:color w:val="000000"/>
          <w:kern w:val="0"/>
          <w:szCs w:val="21"/>
        </w:rPr>
      </w:pPr>
      <w:r w:rsidRPr="00A63175">
        <w:rPr>
          <w:rFonts w:ascii="Tahoma" w:eastAsia="宋体" w:hAnsi="Tahoma" w:cs="Tahoma" w:hint="eastAsia"/>
          <w:b/>
          <w:color w:val="FF0000"/>
          <w:kern w:val="0"/>
          <w:sz w:val="28"/>
          <w:szCs w:val="28"/>
        </w:rPr>
        <w:t>知识点</w:t>
      </w:r>
      <w:r w:rsidR="00A63175" w:rsidRPr="00A63175">
        <w:rPr>
          <w:rFonts w:ascii="Tahoma" w:eastAsia="宋体" w:hAnsi="Tahoma" w:cs="Tahoma" w:hint="eastAsia"/>
          <w:b/>
          <w:color w:val="FF0000"/>
          <w:kern w:val="0"/>
          <w:sz w:val="28"/>
          <w:szCs w:val="28"/>
        </w:rPr>
        <w:t>5.</w:t>
      </w:r>
      <w:r w:rsidRPr="00A63175">
        <w:rPr>
          <w:rFonts w:ascii="Tahoma" w:eastAsia="宋体" w:hAnsi="Tahoma" w:cs="Tahoma" w:hint="eastAsia"/>
          <w:b/>
          <w:color w:val="FF0000"/>
          <w:kern w:val="0"/>
          <w:sz w:val="28"/>
          <w:szCs w:val="28"/>
        </w:rPr>
        <w:t>2</w:t>
      </w:r>
      <w:r w:rsidRPr="00F40C4B">
        <w:rPr>
          <w:rFonts w:ascii="Tahoma" w:eastAsia="宋体" w:hAnsi="Tahoma" w:cs="Tahoma" w:hint="eastAsia"/>
          <w:b/>
          <w:color w:val="000000"/>
          <w:kern w:val="0"/>
          <w:szCs w:val="21"/>
        </w:rPr>
        <w:t></w:t>
      </w:r>
      <w:bookmarkStart w:id="3" w:name="_Hlk513710832"/>
      <w:r w:rsidRPr="00F40C4B">
        <w:rPr>
          <w:rFonts w:ascii="Tahoma" w:eastAsia="宋体" w:hAnsi="Tahoma" w:cs="Tahoma" w:hint="eastAsia"/>
          <w:b/>
          <w:color w:val="000000"/>
          <w:kern w:val="0"/>
          <w:szCs w:val="21"/>
        </w:rPr>
        <w:t>产品成品核算基础设计</w:t>
      </w:r>
      <w:bookmarkEnd w:id="3"/>
      <w:r w:rsidRPr="00F40C4B">
        <w:rPr>
          <w:rFonts w:ascii="Tahoma" w:eastAsia="宋体" w:hAnsi="Tahoma" w:cs="Tahoma" w:hint="eastAsia"/>
          <w:b/>
          <w:color w:val="000000"/>
          <w:kern w:val="0"/>
          <w:szCs w:val="21"/>
        </w:rPr>
        <w:t>任务</w:t>
      </w:r>
      <w:r w:rsidRPr="00F40C4B">
        <w:rPr>
          <w:rFonts w:ascii="Tahoma" w:eastAsia="宋体" w:hAnsi="Tahoma" w:cs="Tahoma" w:hint="eastAsia"/>
          <w:b/>
          <w:color w:val="000000"/>
          <w:kern w:val="0"/>
          <w:szCs w:val="21"/>
        </w:rPr>
        <w:t>1</w:t>
      </w:r>
      <w:r w:rsidRPr="00F40C4B">
        <w:rPr>
          <w:rFonts w:ascii="Tahoma" w:eastAsia="宋体" w:hAnsi="Tahoma" w:cs="Tahoma" w:hint="eastAsia"/>
          <w:b/>
          <w:color w:val="000000"/>
          <w:kern w:val="0"/>
          <w:szCs w:val="21"/>
        </w:rPr>
        <w:t></w:t>
      </w:r>
    </w:p>
    <w:p w:rsidR="00F40C4B" w:rsidRDefault="00BA5D8E" w:rsidP="00B24B46">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答</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首先存货的采购成本包括购买价款、相关税费、运输费、装卸费、保险费以及其他可归属于存货采购成本的费用。其中存货的购买价款是指企业购入的材料或商品的发票账单上列明的价款但不包括按规定可以抵扣的增值税额。存货的相关税费是指企业购买存货发生的进口税费、消费税、资源税和不能抵扣的增值税进项税额以及相应的教育费附加等应计入存货采购成本的税费。其他可归属于存货采购成本的费用是指采购成本中除上述各项以外的可归属于存货采购的费用如在存货采购过程中发生的仓储费、包装费、运输途中的合理损耗</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入</w:t>
      </w:r>
      <w:r w:rsidRPr="00BA5D8E">
        <w:rPr>
          <w:rFonts w:ascii="Tahoma" w:eastAsia="宋体" w:hAnsi="Tahoma" w:cs="Tahoma" w:hint="eastAsia"/>
          <w:color w:val="000000"/>
          <w:kern w:val="0"/>
          <w:szCs w:val="21"/>
        </w:rPr>
        <w:lastRenderedPageBreak/>
        <w:t>库前的挑选整理费用等。商品流通企业在采购商品过程中发生的运输费、装卸费、保险费以及其他可归属于存货采购成本的费用等进货费用</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应当计入存货采购成本</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也可以先行归集</w:t>
      </w:r>
      <w:r w:rsidR="00B24B46">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期末根据所购商品的销售情况进行分摊。对于已售商品的进货费用计入当期损益</w:t>
      </w:r>
      <w:r w:rsidRPr="00BA5D8E">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对于未售商品的进货费用计入期末存货成本。企业采购商品的进货费用金额较小的可以在发生时直接计入当期损益。是成本核算的一项基础工作。</w:t>
      </w:r>
    </w:p>
    <w:p w:rsidR="00F40C4B" w:rsidRDefault="00BA5D8E" w:rsidP="00B24B46">
      <w:pPr>
        <w:widowControl/>
        <w:shd w:val="clear" w:color="auto" w:fill="FFFFFF"/>
        <w:spacing w:line="525" w:lineRule="atLeast"/>
        <w:ind w:firstLine="420"/>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成本核算的基础工作有</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定额的制定和修订。产品的消耗定额是编制成本计划、分析和考核成本水平的依据也是审核和控制耗费的标准。企业应当制定和修订先进而又可行的原材料、燃料、动力和工时等项消耗定额并据以审核各项耗费是否合理是否节约借以控制耗费降低成本。</w:t>
      </w:r>
      <w:r w:rsidRPr="00BA5D8E">
        <w:rPr>
          <w:rFonts w:ascii="Tahoma" w:eastAsia="宋体" w:hAnsi="Tahoma" w:cs="Tahoma" w:hint="eastAsia"/>
          <w:color w:val="000000"/>
          <w:kern w:val="0"/>
          <w:szCs w:val="21"/>
        </w:rPr>
        <w:t xml:space="preserve"> 2.</w:t>
      </w:r>
      <w:r w:rsidRPr="00BA5D8E">
        <w:rPr>
          <w:rFonts w:ascii="Tahoma" w:eastAsia="宋体" w:hAnsi="Tahoma" w:cs="Tahoma" w:hint="eastAsia"/>
          <w:color w:val="000000"/>
          <w:kern w:val="0"/>
          <w:szCs w:val="21"/>
        </w:rPr>
        <w:t>材料物资的计量、收发、领退和盘点。为了进行成本管理和成本核算还必须对材料物资的收发、领退和结存进行计量建立和健全材料物资的计量、收发、领退和盘点制度。</w:t>
      </w:r>
      <w:r w:rsidRPr="00BA5D8E">
        <w:rPr>
          <w:rFonts w:ascii="Tahoma" w:eastAsia="宋体" w:hAnsi="Tahoma" w:cs="Tahoma" w:hint="eastAsia"/>
          <w:color w:val="000000"/>
          <w:kern w:val="0"/>
          <w:szCs w:val="21"/>
        </w:rPr>
        <w:t xml:space="preserve"> 3.</w:t>
      </w:r>
      <w:r w:rsidRPr="00BA5D8E">
        <w:rPr>
          <w:rFonts w:ascii="Tahoma" w:eastAsia="宋体" w:hAnsi="Tahoma" w:cs="Tahoma" w:hint="eastAsia"/>
          <w:color w:val="000000"/>
          <w:kern w:val="0"/>
          <w:szCs w:val="21"/>
        </w:rPr>
        <w:t>原始记录。为了进行成本核算和管理对于生产过程中工时和动力的耗费在产品和半成品的内部转移以及产品质量的检验结果等均应做出真实、完整的记录。</w:t>
      </w:r>
      <w:r w:rsidRPr="00BA5D8E">
        <w:rPr>
          <w:rFonts w:ascii="Tahoma" w:eastAsia="宋体" w:hAnsi="Tahoma" w:cs="Tahoma"/>
          <w:color w:val="000000"/>
          <w:kern w:val="0"/>
          <w:szCs w:val="21"/>
        </w:rPr>
        <w:t>4.</w:t>
      </w:r>
      <w:r w:rsidRPr="00BA5D8E">
        <w:rPr>
          <w:rFonts w:ascii="Tahoma" w:eastAsia="宋体" w:hAnsi="Tahoma" w:cs="Tahoma" w:hint="eastAsia"/>
          <w:color w:val="000000"/>
          <w:kern w:val="0"/>
          <w:szCs w:val="21"/>
        </w:rPr>
        <w:t>厂内计划价格的制定和修订。在计划管理基础较好的企业中为了分清企业内部各单位的经济责任便于分析和考核内部各单位成本计划的完成情况还应对材料、半成品和厂内各车间相互提供的劳务如运输、修理等制定厂内计划价格作为内部结算和考虑的依据。厂内计划价格应该尽可能接近实际并相对稳定年度内一般不作变更。</w:t>
      </w:r>
    </w:p>
    <w:p w:rsidR="00F40C4B" w:rsidRDefault="00F40C4B" w:rsidP="00BA5D8E">
      <w:pPr>
        <w:widowControl/>
        <w:shd w:val="clear" w:color="auto" w:fill="FFFFFF"/>
        <w:spacing w:line="525" w:lineRule="atLeast"/>
        <w:jc w:val="left"/>
        <w:rPr>
          <w:rFonts w:ascii="Tahoma" w:eastAsia="宋体" w:hAnsi="Tahoma" w:cs="Tahoma"/>
          <w:color w:val="000000"/>
          <w:kern w:val="0"/>
          <w:szCs w:val="21"/>
        </w:rPr>
      </w:pPr>
    </w:p>
    <w:p w:rsidR="00BA5D8E" w:rsidRPr="00F40C4B" w:rsidRDefault="00BA5D8E" w:rsidP="00BA5D8E">
      <w:pPr>
        <w:widowControl/>
        <w:shd w:val="clear" w:color="auto" w:fill="FFFFFF"/>
        <w:spacing w:line="525" w:lineRule="atLeast"/>
        <w:jc w:val="left"/>
        <w:rPr>
          <w:rFonts w:ascii="Tahoma" w:eastAsia="宋体" w:hAnsi="Tahoma" w:cs="Tahoma"/>
          <w:b/>
          <w:color w:val="000000"/>
          <w:kern w:val="0"/>
          <w:szCs w:val="21"/>
        </w:rPr>
      </w:pPr>
      <w:r w:rsidRPr="00A63175">
        <w:rPr>
          <w:rFonts w:ascii="Tahoma" w:eastAsia="宋体" w:hAnsi="Tahoma" w:cs="Tahoma" w:hint="eastAsia"/>
          <w:b/>
          <w:color w:val="FF0000"/>
          <w:kern w:val="0"/>
          <w:sz w:val="28"/>
          <w:szCs w:val="28"/>
        </w:rPr>
        <w:t>知识点</w:t>
      </w:r>
      <w:r w:rsidR="00A63175" w:rsidRPr="00A63175">
        <w:rPr>
          <w:rFonts w:ascii="Tahoma" w:eastAsia="宋体" w:hAnsi="Tahoma" w:cs="Tahoma" w:hint="eastAsia"/>
          <w:b/>
          <w:color w:val="FF0000"/>
          <w:kern w:val="0"/>
          <w:sz w:val="28"/>
          <w:szCs w:val="28"/>
        </w:rPr>
        <w:t>5.</w:t>
      </w:r>
      <w:r w:rsidRPr="00A63175">
        <w:rPr>
          <w:rFonts w:ascii="Tahoma" w:eastAsia="宋体" w:hAnsi="Tahoma" w:cs="Tahoma" w:hint="eastAsia"/>
          <w:b/>
          <w:color w:val="FF0000"/>
          <w:kern w:val="0"/>
          <w:sz w:val="28"/>
          <w:szCs w:val="28"/>
        </w:rPr>
        <w:t>4</w:t>
      </w:r>
      <w:r w:rsidRPr="00F40C4B">
        <w:rPr>
          <w:rFonts w:ascii="Tahoma" w:eastAsia="宋体" w:hAnsi="Tahoma" w:cs="Tahoma" w:hint="eastAsia"/>
          <w:b/>
          <w:color w:val="000000"/>
          <w:kern w:val="0"/>
          <w:szCs w:val="21"/>
        </w:rPr>
        <w:t xml:space="preserve">: </w:t>
      </w:r>
      <w:r w:rsidRPr="00F40C4B">
        <w:rPr>
          <w:rFonts w:ascii="Tahoma" w:eastAsia="宋体" w:hAnsi="Tahoma" w:cs="Tahoma" w:hint="eastAsia"/>
          <w:b/>
          <w:color w:val="000000"/>
          <w:kern w:val="0"/>
          <w:szCs w:val="21"/>
        </w:rPr>
        <w:t>作业成本核算制度设计</w:t>
      </w:r>
    </w:p>
    <w:p w:rsidR="00F40C4B" w:rsidRDefault="00BA5D8E" w:rsidP="00BA5D8E">
      <w:pPr>
        <w:widowControl/>
        <w:shd w:val="clear" w:color="auto" w:fill="FFFFFF"/>
        <w:spacing w:line="525" w:lineRule="atLeast"/>
        <w:jc w:val="left"/>
        <w:rPr>
          <w:rFonts w:ascii="Tahoma" w:eastAsia="宋体" w:hAnsi="Tahoma" w:cs="Tahoma"/>
          <w:color w:val="000000"/>
          <w:kern w:val="0"/>
          <w:szCs w:val="21"/>
        </w:rPr>
      </w:pPr>
      <w:r w:rsidRPr="00F40C4B">
        <w:rPr>
          <w:rFonts w:ascii="Tahoma" w:eastAsia="宋体" w:hAnsi="Tahoma" w:cs="Tahoma" w:hint="eastAsia"/>
          <w:b/>
          <w:color w:val="000000"/>
          <w:kern w:val="0"/>
          <w:szCs w:val="21"/>
        </w:rPr>
        <w:t>任务</w:t>
      </w:r>
      <w:r w:rsidRPr="00F40C4B">
        <w:rPr>
          <w:rFonts w:ascii="Tahoma" w:eastAsia="宋体" w:hAnsi="Tahoma" w:cs="Tahoma" w:hint="eastAsia"/>
          <w:b/>
          <w:color w:val="000000"/>
          <w:kern w:val="0"/>
          <w:szCs w:val="21"/>
        </w:rPr>
        <w:t>1</w:t>
      </w:r>
      <w:r w:rsidRPr="00F40C4B">
        <w:rPr>
          <w:rFonts w:ascii="Tahoma" w:eastAsia="宋体" w:hAnsi="Tahoma" w:cs="Tahoma" w:hint="eastAsia"/>
          <w:b/>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答</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20</w:t>
      </w:r>
      <w:r w:rsidRPr="00BA5D8E">
        <w:rPr>
          <w:rFonts w:ascii="Tahoma" w:eastAsia="宋体" w:hAnsi="Tahoma" w:cs="Tahoma" w:hint="eastAsia"/>
          <w:color w:val="000000"/>
          <w:kern w:val="0"/>
          <w:szCs w:val="21"/>
        </w:rPr>
        <w:t>世纪</w:t>
      </w:r>
      <w:r w:rsidRPr="00BA5D8E">
        <w:rPr>
          <w:rFonts w:ascii="Tahoma" w:eastAsia="宋体" w:hAnsi="Tahoma" w:cs="Tahoma" w:hint="eastAsia"/>
          <w:color w:val="000000"/>
          <w:kern w:val="0"/>
          <w:szCs w:val="21"/>
        </w:rPr>
        <w:t>70</w:t>
      </w:r>
      <w:r w:rsidRPr="00BA5D8E">
        <w:rPr>
          <w:rFonts w:ascii="Tahoma" w:eastAsia="宋体" w:hAnsi="Tahoma" w:cs="Tahoma" w:hint="eastAsia"/>
          <w:color w:val="000000"/>
          <w:kern w:val="0"/>
          <w:szCs w:val="21"/>
        </w:rPr>
        <w:t>年代以来</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随着经济的发展和科技的进步企业的内部环境和外部环境都发生了巨大变化制造费用在产品总成本中所占比例大大提高传统成本核算出现弊端</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出现了作业成本法又称</w:t>
      </w:r>
      <w:r w:rsidRPr="00BA5D8E">
        <w:rPr>
          <w:rFonts w:ascii="Tahoma" w:eastAsia="宋体" w:hAnsi="Tahoma" w:cs="Tahoma" w:hint="eastAsia"/>
          <w:color w:val="000000"/>
          <w:kern w:val="0"/>
          <w:szCs w:val="21"/>
        </w:rPr>
        <w:t>ABC</w:t>
      </w:r>
      <w:r w:rsidRPr="00BA5D8E">
        <w:rPr>
          <w:rFonts w:ascii="Tahoma" w:eastAsia="宋体" w:hAnsi="Tahoma" w:cs="Tahoma" w:hint="eastAsia"/>
          <w:color w:val="000000"/>
          <w:kern w:val="0"/>
          <w:szCs w:val="21"/>
        </w:rPr>
        <w:t>法。</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一、作业成本法的产生</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 xml:space="preserve"> 1.</w:t>
      </w:r>
      <w:r w:rsidRPr="00BA5D8E">
        <w:rPr>
          <w:rFonts w:ascii="Tahoma" w:eastAsia="宋体" w:hAnsi="Tahoma" w:cs="Tahoma" w:hint="eastAsia"/>
          <w:color w:val="000000"/>
          <w:kern w:val="0"/>
          <w:szCs w:val="21"/>
        </w:rPr>
        <w:t>企业环境的变化。个性化服务要求企业放弃大批量生产改为采用能对顾客多样化、日新月异的需求迅速做出反应的柔性生产系统</w:t>
      </w:r>
      <w:r w:rsidRPr="00BA5D8E">
        <w:rPr>
          <w:rFonts w:ascii="Tahoma" w:eastAsia="宋体" w:hAnsi="Tahoma" w:cs="Tahoma" w:hint="eastAsia"/>
          <w:color w:val="000000"/>
          <w:kern w:val="0"/>
          <w:szCs w:val="21"/>
        </w:rPr>
        <w:t>FMS</w:t>
      </w:r>
      <w:r w:rsidRPr="00BA5D8E">
        <w:rPr>
          <w:rFonts w:ascii="Tahoma" w:eastAsia="宋体" w:hAnsi="Tahoma" w:cs="Tahoma" w:hint="eastAsia"/>
          <w:color w:val="000000"/>
          <w:kern w:val="0"/>
          <w:szCs w:val="21"/>
        </w:rPr>
        <w:t>以保证能在较短时间内生产出不同的新产品及时满足消费者多样化的需求。许多人工己被机器取代制造费用大比例上升而且制造费用的</w:t>
      </w:r>
      <w:r w:rsidRPr="00BA5D8E">
        <w:rPr>
          <w:rFonts w:ascii="Tahoma" w:eastAsia="宋体" w:hAnsi="Tahoma" w:cs="Tahoma" w:hint="eastAsia"/>
          <w:color w:val="000000"/>
          <w:kern w:val="0"/>
          <w:szCs w:val="21"/>
        </w:rPr>
        <w:lastRenderedPageBreak/>
        <w:t>结构和可归属性也彻底发生了改变。无论从提高产品成本计算的正确性看还是从提高成本控制的有效性看都要求成本核算把工作重点放在制造费用上。</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传统成本核算出现弊端。传统的成本核算以直接人工为主产品成本中除直接材料、直接人工外其余的都归入制造费用然后采用单一的分配标准按各产品所用的直接人工小时或机器工作小时的比例进行分配形成各种产品应负担的制造费用成本。在传统成本计算中通常暗含一个假定产量成倍增加投入的所有资源也随其成倍增加。这种缺陷在直接人工成本占主要地位或制造费用所占比例不高的情况下不会很突出但在制费用所占比例很高的情况下传统成本核算的弊端就会日益突出。随着经营复杂性的增加产品、服务的多样化也随之增加要求更为精确地定量资源消耗产品组合、定价和其他决策也都需要更为准确的成本信息。如果继续沿用传统的会计系统用在产品成本中占有越来越小比重的直接人工去分配占有越来越大比重的制造费用分配越来越多与工时不相关的作业费用以及忽略批量不同产品实际耗费的差异等等将会过高地估计高产量、低复杂度产品的成本过低地估计低产量、高复杂度产品的成本必将导致产品成本信息的严重失真从而引起经营决策失误、产品成本失控。传统的成本核算系统已不适用于自动化生产的要求。</w:t>
      </w:r>
      <w:r w:rsidRPr="00BA5D8E">
        <w:rPr>
          <w:rFonts w:ascii="Tahoma" w:eastAsia="宋体" w:hAnsi="Tahoma" w:cs="Tahoma" w:hint="eastAsia"/>
          <w:color w:val="000000"/>
          <w:kern w:val="0"/>
          <w:szCs w:val="21"/>
        </w:rPr>
        <w:t>3.</w:t>
      </w:r>
      <w:r w:rsidRPr="00BA5D8E">
        <w:rPr>
          <w:rFonts w:ascii="Tahoma" w:eastAsia="宋体" w:hAnsi="Tahoma" w:cs="Tahoma" w:hint="eastAsia"/>
          <w:color w:val="000000"/>
          <w:kern w:val="0"/>
          <w:szCs w:val="21"/>
        </w:rPr>
        <w:t>解决传统成本核算弊端的基本途径是</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缩小制造费用的分配范围——由全厂或全车间改为由若干个“作业”或“作业成本池”分别进行分配。</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增加分配标准——由单标准直接人工小时或机器工作小时分配改为多标准分配即按引起制造费用发生的多种“作业动因”进行分配。这种方法正是作业成本法下成本核算的方法称之为作业成本核算。</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二、作业成本法的基本原理</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作业成本法包括作业成本计算和作业管理两个方面的内容。作业成本法的基本原理生产导致作业的产生作业导致成本的产生成本与费用是通过作业联系在一起的。因此作业成本计算法的成本计算程序就是把各资源库成本分配给各作业再将各作业成本库成本分配给最终</w:t>
      </w:r>
      <w:r w:rsidR="006A0E60">
        <w:rPr>
          <w:rFonts w:ascii="Tahoma" w:eastAsia="宋体" w:hAnsi="Tahoma" w:cs="Tahoma" w:hint="eastAsia"/>
          <w:color w:val="000000"/>
          <w:kern w:val="0"/>
          <w:szCs w:val="21"/>
        </w:rPr>
        <w:t>产</w:t>
      </w:r>
      <w:r w:rsidRPr="00BA5D8E">
        <w:rPr>
          <w:rFonts w:ascii="Tahoma" w:eastAsia="宋体" w:hAnsi="Tahoma" w:cs="Tahoma" w:hint="eastAsia"/>
          <w:color w:val="000000"/>
          <w:kern w:val="0"/>
          <w:szCs w:val="21"/>
        </w:rPr>
        <w:t>品。这一过程可以分为以下三个步骤</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确认和计量各种资源耗费。资源可以简单地区分为货币资源、材料资源、动力资源等几类。有关各类资源耗费的信息可从企业的总分类账得到。作业成本计算法并不改变企业所耗资源的总额作业成本计算法改变的只是资源总额在各种产品之间的分配额以及资源总额在存货和销售成本之间的分配额。</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lastRenderedPageBreak/>
        <w:t>2.</w:t>
      </w:r>
      <w:r w:rsidRPr="00BA5D8E">
        <w:rPr>
          <w:rFonts w:ascii="Tahoma" w:eastAsia="宋体" w:hAnsi="Tahoma" w:cs="Tahoma" w:hint="eastAsia"/>
          <w:color w:val="000000"/>
          <w:kern w:val="0"/>
          <w:szCs w:val="21"/>
        </w:rPr>
        <w:t>把资源分配到作业开列作业成本单归集成本池成本。这一步要做的工作包括以下几方面</w:t>
      </w:r>
      <w:r w:rsidRPr="00BA5D8E">
        <w:rPr>
          <w:rFonts w:ascii="Tahoma" w:eastAsia="宋体" w:hAnsi="Tahoma" w:cs="Tahoma" w:hint="eastAsia"/>
          <w:color w:val="000000"/>
          <w:kern w:val="0"/>
          <w:szCs w:val="21"/>
        </w:rPr>
        <w:t xml:space="preserve"> 1</w:t>
      </w:r>
      <w:r w:rsidRPr="00BA5D8E">
        <w:rPr>
          <w:rFonts w:ascii="Tahoma" w:eastAsia="宋体" w:hAnsi="Tahoma" w:cs="Tahoma" w:hint="eastAsia"/>
          <w:color w:val="000000"/>
          <w:kern w:val="0"/>
          <w:szCs w:val="21"/>
        </w:rPr>
        <w:t>确认作业所包含的资源种类也就是确认一作业所包含的成本要素项目</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确立各类资源的资源动因将资源分配到各受益对象作业据此计算出作业中该成本要素的成本额。开列作业成本单汇总各成本要素得出作业成本池的总成本额。</w:t>
      </w:r>
      <w:r w:rsidRPr="00BA5D8E">
        <w:rPr>
          <w:rFonts w:ascii="Tahoma" w:eastAsia="宋体" w:hAnsi="Tahoma" w:cs="Tahoma" w:hint="eastAsia"/>
          <w:color w:val="000000"/>
          <w:kern w:val="0"/>
          <w:szCs w:val="21"/>
        </w:rPr>
        <w:t xml:space="preserve"> 3.</w:t>
      </w:r>
      <w:r w:rsidRPr="00BA5D8E">
        <w:rPr>
          <w:rFonts w:ascii="Tahoma" w:eastAsia="宋体" w:hAnsi="Tahoma" w:cs="Tahoma" w:hint="eastAsia"/>
          <w:color w:val="000000"/>
          <w:kern w:val="0"/>
          <w:szCs w:val="21"/>
        </w:rPr>
        <w:t>选择作业动因把作业成本池的总成本分配到产品并开列产品成本单。这一步骤包括以下几个方面</w:t>
      </w: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确认各作业的作业动因并统计作业动因的总数据此分别计算各作业的单位作业动因的制造费用分配率。</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统计各产品所耗作业量或作业动因数。计算产品承担的制造费用开列产品成本单。</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三、作业成本核算与传统成本核算的比较作业成本核算与传统成本核算既有区别又有联系</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 xml:space="preserve">1. </w:t>
      </w:r>
      <w:r w:rsidRPr="00BA5D8E">
        <w:rPr>
          <w:rFonts w:ascii="Tahoma" w:eastAsia="宋体" w:hAnsi="Tahoma" w:cs="Tahoma" w:hint="eastAsia"/>
          <w:color w:val="000000"/>
          <w:kern w:val="0"/>
          <w:szCs w:val="21"/>
        </w:rPr>
        <w:t>其区别主要体现在。</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成本核算对象不同。传统产品成本核算对象是产品作业成本的核算对象是作业。</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成本计算程序不同。在传统成本核算制度下所有成本都分配到产品中去成本计算程序传统成本核算程序与传统成本制度相比作业成本制度要求首先要确认费用单位从事了什么作业计算每种作业所发生的成本。然后以这种产品对作业的需求为基础将成本追踪产品。作业成本采用的分配基础是作业的数量化是成本动因。作业成本计算程序如图</w:t>
      </w: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所示图</w:t>
      </w:r>
      <w:r w:rsidRPr="00BA5D8E">
        <w:rPr>
          <w:rFonts w:ascii="Tahoma" w:eastAsia="宋体" w:hAnsi="Tahoma" w:cs="Tahoma" w:hint="eastAsia"/>
          <w:color w:val="000000"/>
          <w:kern w:val="0"/>
          <w:szCs w:val="21"/>
        </w:rPr>
        <w:t xml:space="preserve">2 </w:t>
      </w:r>
      <w:r w:rsidRPr="00BA5D8E">
        <w:rPr>
          <w:rFonts w:ascii="Tahoma" w:eastAsia="宋体" w:hAnsi="Tahoma" w:cs="Tahoma" w:hint="eastAsia"/>
          <w:color w:val="000000"/>
          <w:kern w:val="0"/>
          <w:szCs w:val="21"/>
        </w:rPr>
        <w:t>作业成本核算程序</w:t>
      </w:r>
      <w:r w:rsidR="006A0E60">
        <w:rPr>
          <w:rFonts w:ascii="Tahoma" w:eastAsia="宋体" w:hAnsi="Tahoma" w:cs="Tahoma" w:hint="eastAsia"/>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(3)</w:t>
      </w:r>
      <w:r w:rsidRPr="00BA5D8E">
        <w:rPr>
          <w:rFonts w:ascii="Tahoma" w:eastAsia="宋体" w:hAnsi="Tahoma" w:cs="Tahoma" w:hint="eastAsia"/>
          <w:color w:val="000000"/>
          <w:kern w:val="0"/>
          <w:szCs w:val="21"/>
        </w:rPr>
        <w:t>成本核算范围不同。在传统成本核算制度下成本的核算范围是产品成本在作业成本制度下成本核算范围有所拓宽建立了三维成本模式第一维是产品成本第二维是作业成本第三维是动因成本。作业成本产出的这三维成本信息不仅消除了传统成本核算制度扭曲的成本信息缺陷而且信息本身能够使企业管理当局改变作业和经营过程。</w:t>
      </w:r>
    </w:p>
    <w:p w:rsidR="00F40C4B" w:rsidRPr="006A0E60"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(4)</w:t>
      </w:r>
      <w:r w:rsidRPr="00BA5D8E">
        <w:rPr>
          <w:rFonts w:ascii="Tahoma" w:eastAsia="宋体" w:hAnsi="Tahoma" w:cs="Tahoma" w:hint="eastAsia"/>
          <w:color w:val="000000"/>
          <w:kern w:val="0"/>
          <w:szCs w:val="21"/>
        </w:rPr>
        <w:t>费用分配标准不同。在传统成本核算制度下是用数量动因将成本分配到产品里间接费用或间接成本的分配标准是工时或机器台时。在作业成本核算制度下作业成本法是根据成本动因将作业成本分配到产品中去。首先要确认费用单位从事了什么作业计算每种作业所发生的成本。然后以产品对这种作的需求为基础经过原材料、燃料和成品的过程将成本追踪到产品因而作业成本采用的分配基础是作业的数量化是成本动因。</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作业成本核算与传统成本核算的联系。</w:t>
      </w:r>
    </w:p>
    <w:p w:rsid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lastRenderedPageBreak/>
        <w:t>(1)</w:t>
      </w:r>
      <w:r w:rsidRPr="00BA5D8E">
        <w:rPr>
          <w:rFonts w:ascii="Tahoma" w:eastAsia="宋体" w:hAnsi="Tahoma" w:cs="Tahoma" w:hint="eastAsia"/>
          <w:color w:val="000000"/>
          <w:kern w:val="0"/>
          <w:szCs w:val="21"/>
        </w:rPr>
        <w:t>作业成本是责任成本与传统成本核算的结合点。责任成本按内部单位界定费用处于相对静止状态传统成本核算是按工艺过程进行归属处于一种动态。两项内容性质不同很难结合我国会计理论界进行了多年探讨未能奏效。在作业成本制度下作业成本的实质是一种责任成本更严谨一点说它是一种动态的责任成本</w:t>
      </w:r>
      <w:r w:rsidR="006A0E60">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其原因是它与工艺过程和生产组织形式紧密结合。</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(2)</w:t>
      </w:r>
      <w:r w:rsidRPr="00BA5D8E">
        <w:rPr>
          <w:rFonts w:ascii="Tahoma" w:eastAsia="宋体" w:hAnsi="Tahoma" w:cs="Tahoma" w:hint="eastAsia"/>
          <w:color w:val="000000"/>
          <w:kern w:val="0"/>
          <w:szCs w:val="21"/>
        </w:rPr>
        <w:t>二者的最终目的是计算最终产出成本。在传统成本核算制度下成本计算的目</w:t>
      </w:r>
      <w:r w:rsidR="006A0E60">
        <w:rPr>
          <w:rFonts w:ascii="Tahoma" w:eastAsia="宋体" w:hAnsi="Tahoma" w:cs="Tahoma" w:hint="eastAsia"/>
          <w:color w:val="000000"/>
          <w:kern w:val="0"/>
          <w:szCs w:val="21"/>
        </w:rPr>
        <w:t>。</w:t>
      </w:r>
    </w:p>
    <w:p w:rsidR="00F40C4B" w:rsidRDefault="00F40C4B" w:rsidP="00BA5D8E">
      <w:pPr>
        <w:widowControl/>
        <w:shd w:val="clear" w:color="auto" w:fill="FFFFFF"/>
        <w:spacing w:line="525" w:lineRule="atLeast"/>
        <w:jc w:val="left"/>
        <w:rPr>
          <w:rFonts w:ascii="Tahoma" w:eastAsia="宋体" w:hAnsi="Tahoma" w:cs="Tahoma"/>
          <w:color w:val="000000"/>
          <w:kern w:val="0"/>
          <w:szCs w:val="21"/>
        </w:rPr>
      </w:pPr>
    </w:p>
    <w:p w:rsidR="00F40C4B"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第六章负债业务的会计制度设计</w:t>
      </w:r>
    </w:p>
    <w:p w:rsidR="00F40C4B" w:rsidRDefault="00BA5D8E" w:rsidP="00D2715F">
      <w:pPr>
        <w:widowControl/>
        <w:shd w:val="clear" w:color="auto" w:fill="FFFFFF"/>
        <w:spacing w:line="525" w:lineRule="atLeast"/>
        <w:jc w:val="left"/>
        <w:rPr>
          <w:rFonts w:ascii="Tahoma" w:eastAsia="宋体" w:hAnsi="Tahoma" w:cs="Tahoma"/>
          <w:b/>
          <w:color w:val="000000"/>
          <w:kern w:val="0"/>
          <w:szCs w:val="21"/>
        </w:rPr>
      </w:pPr>
      <w:r w:rsidRPr="00A63175">
        <w:rPr>
          <w:rFonts w:ascii="Tahoma" w:eastAsia="宋体" w:hAnsi="Tahoma" w:cs="Tahoma" w:hint="eastAsia"/>
          <w:b/>
          <w:color w:val="FF0000"/>
          <w:kern w:val="0"/>
          <w:sz w:val="32"/>
          <w:szCs w:val="32"/>
        </w:rPr>
        <w:t>知识点</w:t>
      </w:r>
      <w:r w:rsidR="00A63175" w:rsidRPr="00A63175">
        <w:rPr>
          <w:rFonts w:ascii="Tahoma" w:eastAsia="宋体" w:hAnsi="Tahoma" w:cs="Tahoma" w:hint="eastAsia"/>
          <w:b/>
          <w:color w:val="FF0000"/>
          <w:kern w:val="0"/>
          <w:sz w:val="32"/>
          <w:szCs w:val="32"/>
        </w:rPr>
        <w:t>6.</w:t>
      </w:r>
      <w:r w:rsidRPr="00A63175">
        <w:rPr>
          <w:rFonts w:ascii="Tahoma" w:eastAsia="宋体" w:hAnsi="Tahoma" w:cs="Tahoma" w:hint="eastAsia"/>
          <w:b/>
          <w:color w:val="FF0000"/>
          <w:kern w:val="0"/>
          <w:sz w:val="32"/>
          <w:szCs w:val="32"/>
        </w:rPr>
        <w:t>1</w:t>
      </w:r>
      <w:r w:rsidRPr="00F40C4B">
        <w:rPr>
          <w:rFonts w:ascii="Tahoma" w:eastAsia="宋体" w:hAnsi="Tahoma" w:cs="Tahoma" w:hint="eastAsia"/>
          <w:b/>
          <w:color w:val="000000"/>
          <w:kern w:val="0"/>
          <w:szCs w:val="21"/>
        </w:rPr>
        <w:t>短期借款任务</w:t>
      </w:r>
      <w:r w:rsidRPr="00F40C4B">
        <w:rPr>
          <w:rFonts w:ascii="Tahoma" w:eastAsia="宋体" w:hAnsi="Tahoma" w:cs="Tahoma" w:hint="eastAsia"/>
          <w:b/>
          <w:color w:val="000000"/>
          <w:kern w:val="0"/>
          <w:szCs w:val="21"/>
        </w:rPr>
        <w:t>1</w:t>
      </w:r>
      <w:r w:rsidRPr="00F40C4B">
        <w:rPr>
          <w:rFonts w:ascii="Tahoma" w:eastAsia="宋体" w:hAnsi="Tahoma" w:cs="Tahoma" w:hint="eastAsia"/>
          <w:b/>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F40C4B">
        <w:rPr>
          <w:rFonts w:ascii="Tahoma" w:eastAsia="宋体" w:hAnsi="Tahoma" w:cs="Tahoma" w:hint="eastAsia"/>
          <w:color w:val="000000"/>
          <w:kern w:val="0"/>
          <w:szCs w:val="21"/>
        </w:rPr>
        <w:t>答</w:t>
      </w:r>
      <w:r w:rsidRPr="00F40C4B">
        <w:rPr>
          <w:rFonts w:ascii="Tahoma" w:eastAsia="宋体" w:hAnsi="Tahoma" w:cs="Tahoma" w:hint="eastAsia"/>
          <w:color w:val="000000"/>
          <w:kern w:val="0"/>
          <w:szCs w:val="21"/>
        </w:rPr>
        <w:t>:</w:t>
      </w:r>
      <w:r w:rsidRPr="00F40C4B">
        <w:rPr>
          <w:rFonts w:ascii="Tahoma" w:eastAsia="宋体" w:hAnsi="Tahoma" w:cs="Tahoma" w:hint="eastAsia"/>
          <w:color w:val="000000"/>
          <w:kern w:val="0"/>
          <w:szCs w:val="21"/>
        </w:rPr>
        <w:t>这种情况不符合要求</w:t>
      </w:r>
      <w:r w:rsidR="00D2715F">
        <w:rPr>
          <w:rFonts w:ascii="Tahoma" w:eastAsia="宋体" w:hAnsi="Tahoma" w:cs="Tahoma" w:hint="eastAsia"/>
          <w:color w:val="000000"/>
          <w:kern w:val="0"/>
          <w:szCs w:val="21"/>
        </w:rPr>
        <w:t>。</w:t>
      </w:r>
      <w:r w:rsidRPr="00F40C4B">
        <w:rPr>
          <w:rFonts w:ascii="Tahoma" w:eastAsia="宋体" w:hAnsi="Tahoma" w:cs="Tahoma" w:hint="eastAsia"/>
          <w:color w:val="000000"/>
          <w:kern w:val="0"/>
          <w:szCs w:val="21"/>
        </w:rPr>
        <w:t>因</w:t>
      </w:r>
      <w:r w:rsidRPr="00BA5D8E">
        <w:rPr>
          <w:rFonts w:ascii="Tahoma" w:eastAsia="宋体" w:hAnsi="Tahoma" w:cs="Tahoma" w:hint="eastAsia"/>
          <w:color w:val="000000"/>
          <w:kern w:val="0"/>
          <w:szCs w:val="21"/>
        </w:rPr>
        <w:t>为按照权责发生制什么时候发生的费用要计提到当期一年计提了要到其它年份进行摊销。这种做法可以使企业经营状况不好时能减少费用维持一定的利润水平</w:t>
      </w:r>
      <w:r w:rsidR="00D2715F">
        <w:rPr>
          <w:rFonts w:ascii="Tahoma" w:eastAsia="宋体" w:hAnsi="Tahoma" w:cs="Tahoma" w:hint="eastAsia"/>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会计分录如下</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借入时</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借银行存款</w:t>
      </w:r>
      <w:r w:rsidRPr="00BA5D8E">
        <w:rPr>
          <w:rFonts w:ascii="Tahoma" w:eastAsia="宋体" w:hAnsi="Tahoma" w:cs="Tahoma" w:hint="eastAsia"/>
          <w:color w:val="000000"/>
          <w:kern w:val="0"/>
          <w:szCs w:val="21"/>
        </w:rPr>
        <w:t xml:space="preserve"> 200 000 </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贷短期借款—某商业银行</w:t>
      </w:r>
      <w:r w:rsidRPr="00BA5D8E">
        <w:rPr>
          <w:rFonts w:ascii="Tahoma" w:eastAsia="宋体" w:hAnsi="Tahoma" w:cs="Tahoma" w:hint="eastAsia"/>
          <w:color w:val="000000"/>
          <w:kern w:val="0"/>
          <w:szCs w:val="21"/>
        </w:rPr>
        <w:t xml:space="preserve"> 200 000 </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每月计提利息时</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借财务费用—利息</w:t>
      </w:r>
      <w:r w:rsidRPr="00BA5D8E">
        <w:rPr>
          <w:rFonts w:ascii="Tahoma" w:eastAsia="宋体" w:hAnsi="Tahoma" w:cs="Tahoma" w:hint="eastAsia"/>
          <w:color w:val="000000"/>
          <w:kern w:val="0"/>
          <w:szCs w:val="21"/>
        </w:rPr>
        <w:t xml:space="preserve"> 1000 </w:t>
      </w:r>
      <w:r w:rsidRPr="00BA5D8E">
        <w:rPr>
          <w:rFonts w:ascii="Tahoma" w:eastAsia="宋体" w:hAnsi="Tahoma" w:cs="Tahoma" w:hint="eastAsia"/>
          <w:color w:val="000000"/>
          <w:kern w:val="0"/>
          <w:szCs w:val="21"/>
        </w:rPr>
        <w:t></w:t>
      </w:r>
      <w:r w:rsidRPr="00BA5D8E">
        <w:rPr>
          <w:rFonts w:ascii="Tahoma" w:eastAsia="宋体" w:hAnsi="Tahoma" w:cs="Tahoma" w:hint="eastAsia"/>
          <w:color w:val="000000"/>
          <w:kern w:val="0"/>
          <w:szCs w:val="21"/>
        </w:rPr>
        <w:t>200000*0.5%</w:t>
      </w:r>
      <w:r w:rsidRPr="00BA5D8E">
        <w:rPr>
          <w:rFonts w:ascii="Tahoma" w:eastAsia="宋体" w:hAnsi="Tahoma" w:cs="Tahoma" w:hint="eastAsia"/>
          <w:color w:val="000000"/>
          <w:kern w:val="0"/>
          <w:szCs w:val="21"/>
        </w:rPr>
        <w:t></w:t>
      </w:r>
    </w:p>
    <w:p w:rsidR="00BA5D8E" w:rsidRPr="00BA5D8E"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贷其他应付款—应付利息</w:t>
      </w:r>
      <w:r w:rsidRPr="00BA5D8E">
        <w:rPr>
          <w:rFonts w:ascii="Tahoma" w:eastAsia="宋体" w:hAnsi="Tahoma" w:cs="Tahoma" w:hint="eastAsia"/>
          <w:color w:val="000000"/>
          <w:kern w:val="0"/>
          <w:szCs w:val="21"/>
        </w:rPr>
        <w:t xml:space="preserve"> 1000 </w:t>
      </w:r>
    </w:p>
    <w:p w:rsidR="00F40C4B" w:rsidRDefault="00F40C4B" w:rsidP="00BA5D8E">
      <w:pPr>
        <w:widowControl/>
        <w:shd w:val="clear" w:color="auto" w:fill="FFFFFF"/>
        <w:spacing w:line="525" w:lineRule="atLeast"/>
        <w:jc w:val="left"/>
        <w:rPr>
          <w:rFonts w:ascii="Tahoma" w:eastAsia="宋体" w:hAnsi="Tahoma" w:cs="Tahoma"/>
          <w:b/>
          <w:bCs/>
          <w:color w:val="000000"/>
          <w:kern w:val="0"/>
          <w:szCs w:val="21"/>
        </w:rPr>
      </w:pPr>
    </w:p>
    <w:p w:rsidR="00BA5D8E" w:rsidRPr="00A63175" w:rsidRDefault="00BA5D8E" w:rsidP="00A63175">
      <w:pPr>
        <w:widowControl/>
        <w:shd w:val="clear" w:color="auto" w:fill="FFFFFF"/>
        <w:spacing w:line="525" w:lineRule="atLeast"/>
        <w:jc w:val="center"/>
        <w:rPr>
          <w:rFonts w:ascii="Tahoma" w:eastAsia="宋体" w:hAnsi="Tahoma" w:cs="Tahoma"/>
          <w:b/>
          <w:bCs/>
          <w:color w:val="FF0000"/>
          <w:kern w:val="0"/>
          <w:sz w:val="32"/>
          <w:szCs w:val="32"/>
        </w:rPr>
      </w:pPr>
      <w:r w:rsidRPr="00A63175">
        <w:rPr>
          <w:rFonts w:ascii="Tahoma" w:eastAsia="宋体" w:hAnsi="Tahoma" w:cs="Tahoma"/>
          <w:b/>
          <w:bCs/>
          <w:color w:val="FF0000"/>
          <w:kern w:val="0"/>
          <w:sz w:val="32"/>
          <w:szCs w:val="32"/>
        </w:rPr>
        <w:t>会计制度设计形考四</w:t>
      </w:r>
    </w:p>
    <w:p w:rsidR="00A63175" w:rsidRDefault="00D2715F" w:rsidP="00BA5D8E">
      <w:pPr>
        <w:widowControl/>
        <w:shd w:val="clear" w:color="auto" w:fill="FFFFFF"/>
        <w:spacing w:line="525" w:lineRule="atLeast"/>
        <w:jc w:val="left"/>
        <w:rPr>
          <w:rFonts w:ascii="Tahoma" w:eastAsia="宋体" w:hAnsi="Tahoma" w:cs="Tahoma"/>
          <w:b/>
          <w:bCs/>
          <w:color w:val="000000"/>
          <w:kern w:val="0"/>
          <w:szCs w:val="21"/>
        </w:rPr>
      </w:pPr>
      <w:r w:rsidRPr="00D2715F">
        <w:rPr>
          <w:rFonts w:ascii="Tahoma" w:eastAsia="宋体" w:hAnsi="Tahoma" w:cs="Tahoma"/>
          <w:b/>
          <w:bCs/>
          <w:color w:val="000000"/>
          <w:kern w:val="0"/>
          <w:szCs w:val="21"/>
        </w:rPr>
        <w:t>第七章</w:t>
      </w:r>
    </w:p>
    <w:p w:rsidR="00BA5D8E" w:rsidRPr="00BA5D8E" w:rsidRDefault="00D2715F" w:rsidP="00BA5D8E">
      <w:pPr>
        <w:widowControl/>
        <w:shd w:val="clear" w:color="auto" w:fill="FFFFFF"/>
        <w:spacing w:line="525" w:lineRule="atLeast"/>
        <w:jc w:val="left"/>
        <w:rPr>
          <w:rFonts w:ascii="Tahoma" w:eastAsia="宋体" w:hAnsi="Tahoma" w:cs="Tahoma"/>
          <w:color w:val="000000"/>
          <w:kern w:val="0"/>
          <w:szCs w:val="21"/>
        </w:rPr>
      </w:pPr>
      <w:r w:rsidRPr="00A63175">
        <w:rPr>
          <w:rFonts w:ascii="Tahoma" w:eastAsia="宋体" w:hAnsi="Tahoma" w:cs="Tahoma"/>
          <w:b/>
          <w:bCs/>
          <w:color w:val="FF0000"/>
          <w:kern w:val="0"/>
          <w:sz w:val="32"/>
          <w:szCs w:val="32"/>
        </w:rPr>
        <w:t>知识点</w:t>
      </w:r>
      <w:r w:rsidR="00A63175" w:rsidRPr="00A63175">
        <w:rPr>
          <w:rFonts w:ascii="Tahoma" w:eastAsia="宋体" w:hAnsi="Tahoma" w:cs="Tahoma" w:hint="eastAsia"/>
          <w:b/>
          <w:bCs/>
          <w:color w:val="FF0000"/>
          <w:kern w:val="0"/>
          <w:sz w:val="32"/>
          <w:szCs w:val="32"/>
        </w:rPr>
        <w:t>7.1</w:t>
      </w:r>
      <w:r w:rsidRPr="00A63175">
        <w:rPr>
          <w:rFonts w:ascii="Tahoma" w:eastAsia="宋体" w:hAnsi="Tahoma" w:cs="Tahoma"/>
          <w:b/>
          <w:bCs/>
          <w:color w:val="FF0000"/>
          <w:kern w:val="0"/>
          <w:sz w:val="32"/>
          <w:szCs w:val="32"/>
        </w:rPr>
        <w:t xml:space="preserve">  </w:t>
      </w:r>
      <w:r w:rsidRPr="00D2715F">
        <w:rPr>
          <w:rFonts w:ascii="Tahoma" w:eastAsia="宋体" w:hAnsi="Tahoma" w:cs="Tahoma"/>
          <w:b/>
          <w:bCs/>
          <w:color w:val="000000"/>
          <w:kern w:val="0"/>
          <w:szCs w:val="21"/>
        </w:rPr>
        <w:t xml:space="preserve">  </w:t>
      </w:r>
      <w:r w:rsidRPr="00D2715F">
        <w:rPr>
          <w:rFonts w:ascii="Tahoma" w:eastAsia="宋体" w:hAnsi="Tahoma" w:cs="Tahoma"/>
          <w:b/>
          <w:bCs/>
          <w:color w:val="000000"/>
          <w:kern w:val="0"/>
          <w:szCs w:val="21"/>
        </w:rPr>
        <w:t>任务一</w:t>
      </w:r>
    </w:p>
    <w:p w:rsidR="00BA5D8E" w:rsidRPr="00D2715F" w:rsidRDefault="00BA5D8E" w:rsidP="00BA5D8E">
      <w:pPr>
        <w:widowControl/>
        <w:shd w:val="clear" w:color="auto" w:fill="FFFFFF"/>
        <w:spacing w:line="525" w:lineRule="atLeast"/>
        <w:jc w:val="left"/>
        <w:rPr>
          <w:rFonts w:ascii="Tahoma" w:eastAsia="宋体" w:hAnsi="Tahoma" w:cs="Tahoma"/>
          <w:b/>
          <w:color w:val="000000"/>
          <w:kern w:val="0"/>
          <w:szCs w:val="21"/>
        </w:rPr>
      </w:pPr>
      <w:r w:rsidRPr="00D2715F">
        <w:rPr>
          <w:rFonts w:ascii="Tahoma" w:eastAsia="宋体" w:hAnsi="Tahoma" w:cs="Tahoma" w:hint="eastAsia"/>
          <w:b/>
          <w:color w:val="000000"/>
          <w:kern w:val="0"/>
          <w:szCs w:val="21"/>
        </w:rPr>
        <w:t>实收资本</w:t>
      </w:r>
    </w:p>
    <w:p w:rsidR="00BA5D8E" w:rsidRPr="00BA5D8E" w:rsidRDefault="00D2715F" w:rsidP="00BA5D8E">
      <w:pPr>
        <w:widowControl/>
        <w:shd w:val="clear" w:color="auto" w:fill="FFFFFF"/>
        <w:spacing w:line="525" w:lineRule="atLeast"/>
        <w:jc w:val="left"/>
        <w:rPr>
          <w:rFonts w:ascii="Tahoma" w:eastAsia="宋体" w:hAnsi="Tahoma" w:cs="Tahoma"/>
          <w:color w:val="000000"/>
          <w:kern w:val="0"/>
          <w:szCs w:val="21"/>
        </w:rPr>
      </w:pPr>
      <w:r>
        <w:rPr>
          <w:rFonts w:ascii="Tahoma" w:eastAsia="宋体" w:hAnsi="Tahoma" w:cs="Tahoma" w:hint="eastAsia"/>
          <w:color w:val="000000"/>
          <w:kern w:val="0"/>
          <w:szCs w:val="21"/>
        </w:rPr>
        <w:t>答：</w:t>
      </w:r>
      <w:r w:rsidR="00BA5D8E" w:rsidRPr="00BA5D8E">
        <w:rPr>
          <w:rFonts w:ascii="Tahoma" w:eastAsia="宋体" w:hAnsi="Tahoma" w:cs="Tahoma" w:hint="eastAsia"/>
          <w:color w:val="000000"/>
          <w:kern w:val="0"/>
          <w:szCs w:val="21"/>
        </w:rPr>
        <w:t>注册资金不到位、违反了实收资本的法律规定</w:t>
      </w:r>
    </w:p>
    <w:p w:rsidR="00BA5D8E" w:rsidRPr="00BA5D8E" w:rsidRDefault="00BA5D8E" w:rsidP="00D2715F">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在一般情况下无需偿还，可以长期周转使用。我国目前实行要求企业的实收资本与其注册资本相一致。我国企业法人登记管理条例除国家另有规定外，企业的注册资金应当与实有资金</w:t>
      </w:r>
      <w:r w:rsidRPr="00BA5D8E">
        <w:rPr>
          <w:rFonts w:ascii="Tahoma" w:eastAsia="宋体" w:hAnsi="Tahoma" w:cs="Tahoma" w:hint="eastAsia"/>
          <w:color w:val="000000"/>
          <w:kern w:val="0"/>
          <w:szCs w:val="21"/>
        </w:rPr>
        <w:lastRenderedPageBreak/>
        <w:t>相一致。企业实有资本比原注册</w:t>
      </w:r>
      <w:r w:rsidRPr="00BA5D8E">
        <w:rPr>
          <w:rFonts w:ascii="Tahoma" w:eastAsia="宋体" w:hAnsi="Tahoma" w:cs="Tahoma" w:hint="eastAsia"/>
          <w:color w:val="000000"/>
          <w:kern w:val="0"/>
          <w:szCs w:val="21"/>
        </w:rPr>
        <w:t>20%</w:t>
      </w:r>
      <w:r w:rsidRPr="00BA5D8E">
        <w:rPr>
          <w:rFonts w:ascii="Tahoma" w:eastAsia="宋体" w:hAnsi="Tahoma" w:cs="Tahoma" w:hint="eastAsia"/>
          <w:color w:val="000000"/>
          <w:kern w:val="0"/>
          <w:szCs w:val="21"/>
        </w:rPr>
        <w:t>时，应持资金使用证明或者验资证明，向原登记主管机关申请变更登要受到工商行政管理部门的处罚。此外，还有一就是企业可以采用不同的方式筹集资本，既可以一次筹集，也可以分次筹集。分所有者最后一次投入企业的资本必须在营业执照签发之日起</w:t>
      </w:r>
      <w:r w:rsidRPr="00BA5D8E">
        <w:rPr>
          <w:rFonts w:ascii="Tahoma" w:eastAsia="宋体" w:hAnsi="Tahoma" w:cs="Tahoma" w:hint="eastAsia"/>
          <w:color w:val="000000"/>
          <w:kern w:val="0"/>
          <w:szCs w:val="21"/>
        </w:rPr>
        <w:t>6</w:t>
      </w:r>
      <w:r w:rsidRPr="00BA5D8E">
        <w:rPr>
          <w:rFonts w:ascii="Tahoma" w:eastAsia="宋体" w:hAnsi="Tahoma" w:cs="Tahoma" w:hint="eastAsia"/>
          <w:color w:val="000000"/>
          <w:kern w:val="0"/>
          <w:szCs w:val="21"/>
        </w:rPr>
        <w:t>个月以内缴足。</w:t>
      </w:r>
    </w:p>
    <w:p w:rsidR="00A63175" w:rsidRDefault="00D2715F" w:rsidP="00BA5D8E">
      <w:pPr>
        <w:widowControl/>
        <w:shd w:val="clear" w:color="auto" w:fill="FFFFFF"/>
        <w:spacing w:line="525" w:lineRule="atLeast"/>
        <w:jc w:val="left"/>
        <w:rPr>
          <w:rFonts w:ascii="Tahoma" w:eastAsia="宋体" w:hAnsi="Tahoma" w:cs="Tahoma"/>
          <w:b/>
          <w:bCs/>
          <w:color w:val="000000"/>
          <w:kern w:val="0"/>
          <w:szCs w:val="21"/>
        </w:rPr>
      </w:pPr>
      <w:r w:rsidRPr="00D2715F">
        <w:rPr>
          <w:rFonts w:ascii="Tahoma" w:eastAsia="宋体" w:hAnsi="Tahoma" w:cs="Tahoma"/>
          <w:b/>
          <w:bCs/>
          <w:color w:val="000000"/>
          <w:kern w:val="0"/>
          <w:szCs w:val="21"/>
        </w:rPr>
        <w:t>第八章</w:t>
      </w:r>
    </w:p>
    <w:p w:rsidR="00BA5D8E" w:rsidRPr="00BA5D8E" w:rsidRDefault="00D2715F" w:rsidP="00BA5D8E">
      <w:pPr>
        <w:widowControl/>
        <w:shd w:val="clear" w:color="auto" w:fill="FFFFFF"/>
        <w:spacing w:line="525" w:lineRule="atLeast"/>
        <w:jc w:val="left"/>
        <w:rPr>
          <w:rFonts w:ascii="Tahoma" w:eastAsia="宋体" w:hAnsi="Tahoma" w:cs="Tahoma"/>
          <w:color w:val="000000"/>
          <w:kern w:val="0"/>
          <w:szCs w:val="21"/>
        </w:rPr>
      </w:pPr>
      <w:r w:rsidRPr="00A63175">
        <w:rPr>
          <w:rFonts w:ascii="Tahoma" w:eastAsia="宋体" w:hAnsi="Tahoma" w:cs="Tahoma"/>
          <w:b/>
          <w:bCs/>
          <w:color w:val="FF0000"/>
          <w:kern w:val="0"/>
          <w:sz w:val="30"/>
          <w:szCs w:val="30"/>
        </w:rPr>
        <w:t>知识点</w:t>
      </w:r>
      <w:r w:rsidR="00A63175" w:rsidRPr="00A63175">
        <w:rPr>
          <w:rFonts w:ascii="Tahoma" w:eastAsia="宋体" w:hAnsi="Tahoma" w:cs="Tahoma" w:hint="eastAsia"/>
          <w:b/>
          <w:bCs/>
          <w:color w:val="FF0000"/>
          <w:kern w:val="0"/>
          <w:sz w:val="30"/>
          <w:szCs w:val="30"/>
        </w:rPr>
        <w:t>8.1</w:t>
      </w:r>
      <w:r w:rsidRPr="00A63175">
        <w:rPr>
          <w:rFonts w:ascii="Tahoma" w:eastAsia="宋体" w:hAnsi="Tahoma" w:cs="Tahoma"/>
          <w:b/>
          <w:bCs/>
          <w:color w:val="FF0000"/>
          <w:kern w:val="0"/>
          <w:sz w:val="30"/>
          <w:szCs w:val="30"/>
        </w:rPr>
        <w:t>   </w:t>
      </w:r>
      <w:r w:rsidRPr="00D2715F">
        <w:rPr>
          <w:rFonts w:ascii="Tahoma" w:eastAsia="宋体" w:hAnsi="Tahoma" w:cs="Tahoma"/>
          <w:b/>
          <w:bCs/>
          <w:color w:val="000000"/>
          <w:kern w:val="0"/>
          <w:szCs w:val="21"/>
        </w:rPr>
        <w:t xml:space="preserve"> </w:t>
      </w:r>
      <w:r w:rsidRPr="00D2715F">
        <w:rPr>
          <w:rFonts w:ascii="Tahoma" w:eastAsia="宋体" w:hAnsi="Tahoma" w:cs="Tahoma"/>
          <w:b/>
          <w:bCs/>
          <w:color w:val="000000"/>
          <w:kern w:val="0"/>
          <w:szCs w:val="21"/>
        </w:rPr>
        <w:t>任务一</w:t>
      </w:r>
    </w:p>
    <w:p w:rsidR="004E5B66" w:rsidRDefault="00BA5D8E" w:rsidP="00BA5D8E">
      <w:pPr>
        <w:widowControl/>
        <w:shd w:val="clear" w:color="auto" w:fill="FFFFFF"/>
        <w:spacing w:line="525" w:lineRule="atLeast"/>
        <w:jc w:val="left"/>
        <w:rPr>
          <w:rFonts w:ascii="Tahoma" w:eastAsia="宋体" w:hAnsi="Tahoma" w:cs="Tahoma"/>
          <w:color w:val="000000"/>
          <w:kern w:val="0"/>
          <w:szCs w:val="21"/>
        </w:rPr>
      </w:pPr>
      <w:r w:rsidRPr="00BA5D8E">
        <w:rPr>
          <w:rFonts w:ascii="Tahoma" w:eastAsia="宋体" w:hAnsi="Tahoma" w:cs="Tahoma" w:hint="eastAsia"/>
          <w:color w:val="000000"/>
          <w:kern w:val="0"/>
          <w:szCs w:val="21"/>
        </w:rPr>
        <w:t>1</w:t>
      </w:r>
      <w:r w:rsidRPr="00BA5D8E">
        <w:rPr>
          <w:rFonts w:ascii="Tahoma" w:eastAsia="宋体" w:hAnsi="Tahoma" w:cs="Tahoma" w:hint="eastAsia"/>
          <w:color w:val="000000"/>
          <w:kern w:val="0"/>
          <w:szCs w:val="21"/>
        </w:rPr>
        <w:t>：收入与费用业务会计制度设计概述</w:t>
      </w:r>
    </w:p>
    <w:p w:rsidR="00BA5D8E" w:rsidRDefault="004E5B66" w:rsidP="00BA5D8E">
      <w:pPr>
        <w:widowControl/>
        <w:shd w:val="clear" w:color="auto" w:fill="FFFFFF"/>
        <w:spacing w:line="525" w:lineRule="atLeast"/>
        <w:jc w:val="left"/>
        <w:rPr>
          <w:rFonts w:ascii="Tahoma" w:eastAsia="宋体" w:hAnsi="Tahoma" w:cs="Tahoma"/>
          <w:color w:val="000000"/>
          <w:kern w:val="0"/>
          <w:szCs w:val="21"/>
        </w:rPr>
      </w:pPr>
      <w:r>
        <w:rPr>
          <w:rFonts w:ascii="Tahoma" w:eastAsia="宋体" w:hAnsi="Tahoma" w:cs="Tahoma" w:hint="eastAsia"/>
          <w:b/>
          <w:color w:val="000000"/>
          <w:kern w:val="0"/>
          <w:szCs w:val="21"/>
        </w:rPr>
        <w:t>答：</w:t>
      </w:r>
      <w:r w:rsidRPr="004E5B66">
        <w:rPr>
          <w:rFonts w:ascii="Tahoma" w:eastAsia="宋体" w:hAnsi="Tahoma" w:cs="Tahoma" w:hint="eastAsia"/>
          <w:color w:val="000000"/>
          <w:kern w:val="0"/>
          <w:szCs w:val="21"/>
        </w:rPr>
        <w:t>企业应从以下方面进行会计制度设计：（</w:t>
      </w:r>
      <w:r w:rsidRPr="004E5B66">
        <w:rPr>
          <w:rFonts w:ascii="Tahoma" w:eastAsia="宋体" w:hAnsi="Tahoma" w:cs="Tahoma" w:hint="eastAsia"/>
          <w:color w:val="000000"/>
          <w:kern w:val="0"/>
          <w:szCs w:val="21"/>
        </w:rPr>
        <w:t>1</w:t>
      </w:r>
      <w:r w:rsidRPr="004E5B66">
        <w:rPr>
          <w:rFonts w:ascii="Tahoma" w:eastAsia="宋体" w:hAnsi="Tahoma" w:cs="Tahoma" w:hint="eastAsia"/>
          <w:color w:val="000000"/>
          <w:kern w:val="0"/>
          <w:szCs w:val="21"/>
        </w:rPr>
        <w:t>）将涉及企业收入的销售、信用管理、发货、会计等部门的相应岗位进行适当的职责分离，有助于防止各种有意或无意的错误发生。（</w:t>
      </w:r>
      <w:r w:rsidRPr="004E5B66">
        <w:rPr>
          <w:rFonts w:ascii="Tahoma" w:eastAsia="宋体" w:hAnsi="Tahoma" w:cs="Tahoma" w:hint="eastAsia"/>
          <w:color w:val="000000"/>
          <w:kern w:val="0"/>
          <w:szCs w:val="21"/>
        </w:rPr>
        <w:t>2</w:t>
      </w:r>
      <w:r w:rsidRPr="004E5B66">
        <w:rPr>
          <w:rFonts w:ascii="Tahoma" w:eastAsia="宋体" w:hAnsi="Tahoma" w:cs="Tahoma" w:hint="eastAsia"/>
          <w:color w:val="000000"/>
          <w:kern w:val="0"/>
          <w:szCs w:val="21"/>
        </w:rPr>
        <w:t>）正确的授权审批。在销货发生之前，赊销数额应得到正确审批；没有经过审批的销售，不得发出货物；销售价格、销售条件、运费、折扣等必须经过审批。（</w:t>
      </w:r>
      <w:r w:rsidRPr="004E5B66">
        <w:rPr>
          <w:rFonts w:ascii="Tahoma" w:eastAsia="宋体" w:hAnsi="Tahoma" w:cs="Tahoma" w:hint="eastAsia"/>
          <w:color w:val="000000"/>
          <w:kern w:val="0"/>
          <w:szCs w:val="21"/>
        </w:rPr>
        <w:t>3</w:t>
      </w:r>
      <w:r w:rsidRPr="004E5B66">
        <w:rPr>
          <w:rFonts w:ascii="Tahoma" w:eastAsia="宋体" w:hAnsi="Tahoma" w:cs="Tahoma" w:hint="eastAsia"/>
          <w:color w:val="000000"/>
          <w:kern w:val="0"/>
          <w:szCs w:val="21"/>
        </w:rPr>
        <w:t>）充分的凭证和完备的记录手续。（</w:t>
      </w:r>
      <w:r w:rsidRPr="004E5B66">
        <w:rPr>
          <w:rFonts w:ascii="Tahoma" w:eastAsia="宋体" w:hAnsi="Tahoma" w:cs="Tahoma" w:hint="eastAsia"/>
          <w:color w:val="000000"/>
          <w:kern w:val="0"/>
          <w:szCs w:val="21"/>
        </w:rPr>
        <w:t>4</w:t>
      </w:r>
      <w:r w:rsidRPr="004E5B66">
        <w:rPr>
          <w:rFonts w:ascii="Tahoma" w:eastAsia="宋体" w:hAnsi="Tahoma" w:cs="Tahoma" w:hint="eastAsia"/>
          <w:color w:val="000000"/>
          <w:kern w:val="0"/>
          <w:szCs w:val="21"/>
        </w:rPr>
        <w:t>）销货凭证必须预先进行编号。（</w:t>
      </w:r>
      <w:r w:rsidRPr="004E5B66">
        <w:rPr>
          <w:rFonts w:ascii="Tahoma" w:eastAsia="宋体" w:hAnsi="Tahoma" w:cs="Tahoma" w:hint="eastAsia"/>
          <w:color w:val="000000"/>
          <w:kern w:val="0"/>
          <w:szCs w:val="21"/>
        </w:rPr>
        <w:t>5</w:t>
      </w:r>
      <w:r w:rsidRPr="004E5B66">
        <w:rPr>
          <w:rFonts w:ascii="Tahoma" w:eastAsia="宋体" w:hAnsi="Tahoma" w:cs="Tahoma" w:hint="eastAsia"/>
          <w:color w:val="000000"/>
          <w:kern w:val="0"/>
          <w:szCs w:val="21"/>
        </w:rPr>
        <w:t>）按月寄出对账单。（</w:t>
      </w:r>
      <w:r w:rsidRPr="004E5B66">
        <w:rPr>
          <w:rFonts w:ascii="Tahoma" w:eastAsia="宋体" w:hAnsi="Tahoma" w:cs="Tahoma" w:hint="eastAsia"/>
          <w:color w:val="000000"/>
          <w:kern w:val="0"/>
          <w:szCs w:val="21"/>
        </w:rPr>
        <w:t>6</w:t>
      </w:r>
      <w:r w:rsidRPr="004E5B66">
        <w:rPr>
          <w:rFonts w:ascii="Tahoma" w:eastAsia="宋体" w:hAnsi="Tahoma" w:cs="Tahoma" w:hint="eastAsia"/>
          <w:color w:val="000000"/>
          <w:kern w:val="0"/>
          <w:szCs w:val="21"/>
        </w:rPr>
        <w:t>）设置必要的内部核查程序对销货业务的处理和记录进行核查。</w:t>
      </w:r>
    </w:p>
    <w:p w:rsidR="00F40C4B" w:rsidRPr="00BA5D8E" w:rsidRDefault="00F40C4B" w:rsidP="00BA5D8E">
      <w:pPr>
        <w:widowControl/>
        <w:shd w:val="clear" w:color="auto" w:fill="FFFFFF"/>
        <w:spacing w:line="525" w:lineRule="atLeast"/>
        <w:jc w:val="left"/>
        <w:rPr>
          <w:rFonts w:ascii="Tahoma" w:eastAsia="宋体" w:hAnsi="Tahoma" w:cs="Tahoma"/>
          <w:color w:val="000000"/>
          <w:kern w:val="0"/>
          <w:szCs w:val="21"/>
        </w:rPr>
      </w:pPr>
    </w:p>
    <w:p w:rsidR="00BA5D8E" w:rsidRPr="00A63175" w:rsidRDefault="00BA5D8E" w:rsidP="00A63175">
      <w:pPr>
        <w:widowControl/>
        <w:shd w:val="clear" w:color="auto" w:fill="FFFFFF"/>
        <w:spacing w:line="525" w:lineRule="atLeast"/>
        <w:jc w:val="center"/>
        <w:rPr>
          <w:rFonts w:ascii="Tahoma" w:eastAsia="宋体" w:hAnsi="Tahoma" w:cs="Tahoma"/>
          <w:color w:val="FF0000"/>
          <w:kern w:val="0"/>
          <w:sz w:val="36"/>
          <w:szCs w:val="36"/>
        </w:rPr>
      </w:pPr>
      <w:r w:rsidRPr="00A63175">
        <w:rPr>
          <w:rFonts w:ascii="Tahoma" w:eastAsia="宋体" w:hAnsi="Tahoma" w:cs="Tahoma"/>
          <w:b/>
          <w:bCs/>
          <w:color w:val="FF0000"/>
          <w:kern w:val="0"/>
          <w:sz w:val="36"/>
          <w:szCs w:val="36"/>
        </w:rPr>
        <w:t>会计制度设计形考五</w:t>
      </w:r>
    </w:p>
    <w:p w:rsidR="00A63175" w:rsidRDefault="004E5B66" w:rsidP="000B17B7">
      <w:pPr>
        <w:rPr>
          <w:b/>
          <w:bCs/>
        </w:rPr>
      </w:pPr>
      <w:r w:rsidRPr="004E5B66">
        <w:rPr>
          <w:b/>
          <w:bCs/>
        </w:rPr>
        <w:t>第九章</w:t>
      </w:r>
    </w:p>
    <w:p w:rsidR="000B17B7" w:rsidRDefault="004E5B66" w:rsidP="000B17B7">
      <w:r w:rsidRPr="00A63175">
        <w:rPr>
          <w:b/>
          <w:bCs/>
          <w:color w:val="FF0000"/>
          <w:sz w:val="30"/>
          <w:szCs w:val="30"/>
        </w:rPr>
        <w:t>知识点</w:t>
      </w:r>
      <w:r w:rsidR="00A63175" w:rsidRPr="00A63175">
        <w:rPr>
          <w:rFonts w:hint="eastAsia"/>
          <w:b/>
          <w:bCs/>
          <w:color w:val="FF0000"/>
          <w:sz w:val="30"/>
          <w:szCs w:val="30"/>
        </w:rPr>
        <w:t>9.1</w:t>
      </w:r>
      <w:r w:rsidRPr="004E5B66">
        <w:rPr>
          <w:b/>
          <w:bCs/>
        </w:rPr>
        <w:t xml:space="preserve">  </w:t>
      </w:r>
      <w:r w:rsidRPr="004E5B66">
        <w:rPr>
          <w:b/>
          <w:bCs/>
        </w:rPr>
        <w:t>任务一</w:t>
      </w:r>
    </w:p>
    <w:p w:rsidR="004E5B66" w:rsidRDefault="000B17B7" w:rsidP="000B17B7">
      <w:r>
        <w:rPr>
          <w:rFonts w:hint="eastAsia"/>
        </w:rPr>
        <w:t>1</w:t>
      </w:r>
      <w:r>
        <w:rPr>
          <w:rFonts w:hint="eastAsia"/>
        </w:rPr>
        <w:t>：责任会计制度设计概述</w:t>
      </w:r>
    </w:p>
    <w:p w:rsidR="00D100BE" w:rsidRPr="00D100BE" w:rsidRDefault="00D100BE" w:rsidP="00D100BE">
      <w:pPr>
        <w:rPr>
          <w:b/>
          <w:bCs/>
        </w:rPr>
      </w:pPr>
      <w:r>
        <w:rPr>
          <w:rFonts w:hint="eastAsia"/>
        </w:rPr>
        <w:t>答：</w:t>
      </w:r>
      <w:r w:rsidRPr="00D100BE">
        <w:rPr>
          <w:bCs/>
        </w:rPr>
        <w:t>(1)</w:t>
      </w:r>
      <w:r w:rsidRPr="00D100BE">
        <w:rPr>
          <w:bCs/>
        </w:rPr>
        <w:t>从公司治理角度看，董事长负责主持董事会工作，通常讨论具有战略性的重大决策，而总经理主持组织讨论及负责具体实施责任会计制度属于其职责范围。</w:t>
      </w:r>
      <w:r w:rsidRPr="00D100BE">
        <w:rPr>
          <w:bCs/>
        </w:rPr>
        <w:br/>
        <w:t>(2)</w:t>
      </w:r>
      <w:r w:rsidRPr="00D100BE">
        <w:rPr>
          <w:bCs/>
        </w:rPr>
        <w:t>责任会计与企业全面质量管理是两个不同的管理体系，两者有着不同的目的、对象及具体做法，因此不宜将两者直接挂钩。</w:t>
      </w:r>
      <w:r w:rsidRPr="00D100BE">
        <w:rPr>
          <w:bCs/>
        </w:rPr>
        <w:br/>
        <w:t>(3)</w:t>
      </w:r>
      <w:r w:rsidRPr="00D100BE">
        <w:rPr>
          <w:bCs/>
        </w:rPr>
        <w:t>责任中心执行预算的过程属于企业内部信息传递，需要按管理级次上报。</w:t>
      </w:r>
      <w:r w:rsidRPr="00D100BE">
        <w:rPr>
          <w:bCs/>
        </w:rPr>
        <w:br/>
        <w:t>(4)</w:t>
      </w:r>
      <w:r w:rsidRPr="00D100BE">
        <w:rPr>
          <w:bCs/>
        </w:rPr>
        <w:t>责任中心的设置具有一定的灵活性，可以一定程度地调整原有组织机构。</w:t>
      </w:r>
      <w:r w:rsidRPr="00D100BE">
        <w:rPr>
          <w:bCs/>
        </w:rPr>
        <w:br/>
        <w:t>(5)</w:t>
      </w:r>
      <w:r w:rsidRPr="00D100BE">
        <w:rPr>
          <w:bCs/>
        </w:rPr>
        <w:t>这样做理论上可行，但从该企业经营现状来看，如果考虑设置利润中心与责任中心，意味着其经营会发生比较大的变化，会由单纯的制造发展为多元化经营。</w:t>
      </w:r>
      <w:r w:rsidRPr="00D100BE">
        <w:rPr>
          <w:bCs/>
        </w:rPr>
        <w:br/>
        <w:t>(6)</w:t>
      </w:r>
      <w:r w:rsidRPr="00D100BE">
        <w:rPr>
          <w:bCs/>
        </w:rPr>
        <w:t>投资报酬率和剩余收益指标是用来考核投资中心的。</w:t>
      </w:r>
      <w:r w:rsidRPr="00D100BE">
        <w:rPr>
          <w:bCs/>
        </w:rPr>
        <w:br/>
        <w:t>(7)</w:t>
      </w:r>
      <w:r w:rsidRPr="00D100BE">
        <w:rPr>
          <w:bCs/>
        </w:rPr>
        <w:t>只要是责任中心就应定期编制责任报告，可以有独立的记录和计量系统，也可以靠财务会计系统而得到编制责任报告所需信息。</w:t>
      </w:r>
    </w:p>
    <w:p w:rsidR="000B17B7" w:rsidRDefault="000B17B7" w:rsidP="00D100BE"/>
    <w:p w:rsidR="000B17B7" w:rsidRDefault="000B17B7" w:rsidP="000B17B7">
      <w:r>
        <w:rPr>
          <w:rFonts w:hint="eastAsia"/>
        </w:rPr>
        <w:t>该做法可以。设计成利润中心和投资中心说法不对，只能选择一种应该是对于投资中心的考核正确</w:t>
      </w:r>
      <w:r w:rsidR="00D100BE">
        <w:rPr>
          <w:rFonts w:hint="eastAsia"/>
        </w:rPr>
        <w:t>。</w:t>
      </w:r>
    </w:p>
    <w:p w:rsidR="000B17B7" w:rsidRDefault="000B17B7" w:rsidP="000B17B7"/>
    <w:p w:rsidR="00A63175" w:rsidRDefault="00D100BE" w:rsidP="000B17B7">
      <w:pPr>
        <w:rPr>
          <w:b/>
          <w:bCs/>
        </w:rPr>
      </w:pPr>
      <w:r w:rsidRPr="00D100BE">
        <w:rPr>
          <w:b/>
          <w:bCs/>
        </w:rPr>
        <w:t>第十章</w:t>
      </w:r>
    </w:p>
    <w:p w:rsidR="000B17B7" w:rsidRDefault="00D100BE" w:rsidP="000B17B7">
      <w:r w:rsidRPr="00A63175">
        <w:rPr>
          <w:b/>
          <w:bCs/>
          <w:color w:val="FF0000"/>
          <w:sz w:val="30"/>
          <w:szCs w:val="30"/>
        </w:rPr>
        <w:t>知识点</w:t>
      </w:r>
      <w:r w:rsidR="00A63175" w:rsidRPr="00A63175">
        <w:rPr>
          <w:rFonts w:hint="eastAsia"/>
          <w:b/>
          <w:bCs/>
          <w:color w:val="FF0000"/>
          <w:sz w:val="30"/>
          <w:szCs w:val="30"/>
        </w:rPr>
        <w:t>10.1</w:t>
      </w:r>
      <w:r w:rsidRPr="00A63175">
        <w:rPr>
          <w:b/>
          <w:bCs/>
          <w:color w:val="FF0000"/>
          <w:sz w:val="30"/>
          <w:szCs w:val="30"/>
        </w:rPr>
        <w:t> </w:t>
      </w:r>
      <w:r w:rsidRPr="00D100BE">
        <w:rPr>
          <w:b/>
          <w:bCs/>
        </w:rPr>
        <w:t xml:space="preserve">   </w:t>
      </w:r>
      <w:r w:rsidRPr="00D100BE">
        <w:rPr>
          <w:b/>
          <w:bCs/>
        </w:rPr>
        <w:t>任务二</w:t>
      </w:r>
    </w:p>
    <w:p w:rsidR="000B17B7" w:rsidRDefault="000B17B7" w:rsidP="000B17B7">
      <w:r>
        <w:rPr>
          <w:rFonts w:hint="eastAsia"/>
        </w:rPr>
        <w:t>1</w:t>
      </w:r>
      <w:r>
        <w:rPr>
          <w:rFonts w:hint="eastAsia"/>
        </w:rPr>
        <w:t>：企业会计信息化总体设计</w:t>
      </w:r>
    </w:p>
    <w:p w:rsidR="000B17B7" w:rsidRDefault="00D100BE" w:rsidP="00D100BE">
      <w:r w:rsidRPr="00D100BE">
        <w:rPr>
          <w:rFonts w:hint="eastAsia"/>
        </w:rPr>
        <w:t>答：这种说法是不准确的。因为：</w:t>
      </w:r>
      <w:r w:rsidRPr="00D100BE">
        <w:rPr>
          <w:rFonts w:hint="eastAsia"/>
        </w:rPr>
        <w:t>(1)</w:t>
      </w:r>
      <w:r w:rsidRPr="00D100BE">
        <w:rPr>
          <w:rFonts w:hint="eastAsia"/>
        </w:rPr>
        <w:t>会计信息化包括了不同的使用层次，比如核算导向型、管理导向型与决策导向型等，不同使用层次意味着会计信息化对传统手工会计核算方式的替代程度，但绝对不是完全替代。</w:t>
      </w:r>
      <w:r w:rsidRPr="00D100BE">
        <w:rPr>
          <w:rFonts w:hint="eastAsia"/>
        </w:rPr>
        <w:t>(2)</w:t>
      </w:r>
      <w:r w:rsidRPr="00D100BE">
        <w:rPr>
          <w:rFonts w:hint="eastAsia"/>
        </w:rPr>
        <w:t>会计信息化需要将传统依靠手工完成的大量工作由计算机完成，因此必须进行适应于会计信息化的更深层次的规范，但并不一定是完全转变手工会计核算方式下的会计基础工作规范。</w:t>
      </w:r>
      <w:r w:rsidRPr="00D100BE">
        <w:rPr>
          <w:rFonts w:hint="eastAsia"/>
        </w:rPr>
        <w:t>(3)</w:t>
      </w:r>
      <w:r w:rsidRPr="00D100BE">
        <w:rPr>
          <w:rFonts w:hint="eastAsia"/>
        </w:rPr>
        <w:t>内部控制信息化要按内部控制规范要求，将企业生产经营各个环节的流程、关键控制点等固化在信息系统中，促进内部控制规范制度的设计与运行更有效。</w:t>
      </w:r>
    </w:p>
    <w:p w:rsidR="009175C3" w:rsidRPr="000B17B7" w:rsidRDefault="009175C3" w:rsidP="000B17B7"/>
    <w:sectPr w:rsidR="009175C3" w:rsidRPr="000B17B7" w:rsidSect="00917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B9" w:rsidRDefault="00070BB9" w:rsidP="00301B66">
      <w:r>
        <w:separator/>
      </w:r>
    </w:p>
  </w:endnote>
  <w:endnote w:type="continuationSeparator" w:id="1">
    <w:p w:rsidR="00070BB9" w:rsidRDefault="00070BB9" w:rsidP="00301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B9" w:rsidRDefault="00070BB9" w:rsidP="00301B66">
      <w:r>
        <w:separator/>
      </w:r>
    </w:p>
  </w:footnote>
  <w:footnote w:type="continuationSeparator" w:id="1">
    <w:p w:rsidR="00070BB9" w:rsidRDefault="00070BB9" w:rsidP="00301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D8E"/>
    <w:rsid w:val="00070BB9"/>
    <w:rsid w:val="000B17B7"/>
    <w:rsid w:val="000B7195"/>
    <w:rsid w:val="002819B9"/>
    <w:rsid w:val="00301B66"/>
    <w:rsid w:val="0045257B"/>
    <w:rsid w:val="004E5B66"/>
    <w:rsid w:val="005858D6"/>
    <w:rsid w:val="006A0E60"/>
    <w:rsid w:val="006E3EFB"/>
    <w:rsid w:val="008D2515"/>
    <w:rsid w:val="009175C3"/>
    <w:rsid w:val="009D71B1"/>
    <w:rsid w:val="00A63175"/>
    <w:rsid w:val="00AD33B0"/>
    <w:rsid w:val="00B149E7"/>
    <w:rsid w:val="00B20560"/>
    <w:rsid w:val="00B24B46"/>
    <w:rsid w:val="00BA5D8E"/>
    <w:rsid w:val="00D100BE"/>
    <w:rsid w:val="00D15F4F"/>
    <w:rsid w:val="00D2715F"/>
    <w:rsid w:val="00F40C4B"/>
    <w:rsid w:val="00F51AEA"/>
    <w:rsid w:val="00FC4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C3"/>
    <w:pPr>
      <w:widowControl w:val="0"/>
      <w:jc w:val="both"/>
    </w:pPr>
  </w:style>
  <w:style w:type="paragraph" w:styleId="6">
    <w:name w:val="heading 6"/>
    <w:basedOn w:val="a"/>
    <w:next w:val="a"/>
    <w:link w:val="6Char"/>
    <w:uiPriority w:val="9"/>
    <w:semiHidden/>
    <w:unhideWhenUsed/>
    <w:qFormat/>
    <w:rsid w:val="00D100B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D8E"/>
  </w:style>
  <w:style w:type="paragraph" w:customStyle="1" w:styleId="p">
    <w:name w:val="p"/>
    <w:basedOn w:val="a"/>
    <w:rsid w:val="00BA5D8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A5D8E"/>
    <w:pPr>
      <w:widowControl/>
      <w:spacing w:before="100" w:beforeAutospacing="1" w:after="100" w:afterAutospacing="1"/>
      <w:jc w:val="left"/>
    </w:pPr>
    <w:rPr>
      <w:rFonts w:ascii="宋体" w:eastAsia="宋体" w:hAnsi="宋体" w:cs="宋体"/>
      <w:kern w:val="0"/>
      <w:sz w:val="24"/>
      <w:szCs w:val="24"/>
    </w:rPr>
  </w:style>
  <w:style w:type="character" w:customStyle="1" w:styleId="6Char">
    <w:name w:val="标题 6 Char"/>
    <w:basedOn w:val="a0"/>
    <w:link w:val="6"/>
    <w:uiPriority w:val="9"/>
    <w:semiHidden/>
    <w:rsid w:val="00D100BE"/>
    <w:rPr>
      <w:rFonts w:asciiTheme="majorHAnsi" w:eastAsiaTheme="majorEastAsia" w:hAnsiTheme="majorHAnsi" w:cstheme="majorBidi"/>
      <w:b/>
      <w:bCs/>
      <w:sz w:val="24"/>
      <w:szCs w:val="24"/>
    </w:rPr>
  </w:style>
  <w:style w:type="character" w:styleId="a4">
    <w:name w:val="Strong"/>
    <w:basedOn w:val="a0"/>
    <w:uiPriority w:val="22"/>
    <w:qFormat/>
    <w:rsid w:val="00D100BE"/>
    <w:rPr>
      <w:b/>
      <w:bCs/>
    </w:rPr>
  </w:style>
  <w:style w:type="paragraph" w:styleId="a5">
    <w:name w:val="header"/>
    <w:basedOn w:val="a"/>
    <w:link w:val="Char"/>
    <w:uiPriority w:val="99"/>
    <w:semiHidden/>
    <w:unhideWhenUsed/>
    <w:rsid w:val="00301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01B66"/>
    <w:rPr>
      <w:sz w:val="18"/>
      <w:szCs w:val="18"/>
    </w:rPr>
  </w:style>
  <w:style w:type="paragraph" w:styleId="a6">
    <w:name w:val="footer"/>
    <w:basedOn w:val="a"/>
    <w:link w:val="Char0"/>
    <w:uiPriority w:val="99"/>
    <w:semiHidden/>
    <w:unhideWhenUsed/>
    <w:rsid w:val="00301B6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01B66"/>
    <w:rPr>
      <w:sz w:val="18"/>
      <w:szCs w:val="18"/>
    </w:rPr>
  </w:style>
</w:styles>
</file>

<file path=word/webSettings.xml><?xml version="1.0" encoding="utf-8"?>
<w:webSettings xmlns:r="http://schemas.openxmlformats.org/officeDocument/2006/relationships" xmlns:w="http://schemas.openxmlformats.org/wordprocessingml/2006/main">
  <w:divs>
    <w:div w:id="553464142">
      <w:bodyDiv w:val="1"/>
      <w:marLeft w:val="0"/>
      <w:marRight w:val="0"/>
      <w:marTop w:val="0"/>
      <w:marBottom w:val="0"/>
      <w:divBdr>
        <w:top w:val="none" w:sz="0" w:space="0" w:color="auto"/>
        <w:left w:val="none" w:sz="0" w:space="0" w:color="auto"/>
        <w:bottom w:val="none" w:sz="0" w:space="0" w:color="auto"/>
        <w:right w:val="none" w:sz="0" w:space="0" w:color="auto"/>
      </w:divBdr>
    </w:div>
    <w:div w:id="746414840">
      <w:bodyDiv w:val="1"/>
      <w:marLeft w:val="0"/>
      <w:marRight w:val="0"/>
      <w:marTop w:val="0"/>
      <w:marBottom w:val="0"/>
      <w:divBdr>
        <w:top w:val="none" w:sz="0" w:space="0" w:color="auto"/>
        <w:left w:val="none" w:sz="0" w:space="0" w:color="auto"/>
        <w:bottom w:val="none" w:sz="0" w:space="0" w:color="auto"/>
        <w:right w:val="none" w:sz="0" w:space="0" w:color="auto"/>
      </w:divBdr>
    </w:div>
    <w:div w:id="1159076388">
      <w:bodyDiv w:val="1"/>
      <w:marLeft w:val="0"/>
      <w:marRight w:val="0"/>
      <w:marTop w:val="0"/>
      <w:marBottom w:val="0"/>
      <w:divBdr>
        <w:top w:val="none" w:sz="0" w:space="0" w:color="auto"/>
        <w:left w:val="none" w:sz="0" w:space="0" w:color="auto"/>
        <w:bottom w:val="none" w:sz="0" w:space="0" w:color="auto"/>
        <w:right w:val="none" w:sz="0" w:space="0" w:color="auto"/>
      </w:divBdr>
    </w:div>
    <w:div w:id="1282565849">
      <w:bodyDiv w:val="1"/>
      <w:marLeft w:val="0"/>
      <w:marRight w:val="0"/>
      <w:marTop w:val="0"/>
      <w:marBottom w:val="0"/>
      <w:divBdr>
        <w:top w:val="none" w:sz="0" w:space="0" w:color="auto"/>
        <w:left w:val="none" w:sz="0" w:space="0" w:color="auto"/>
        <w:bottom w:val="none" w:sz="0" w:space="0" w:color="auto"/>
        <w:right w:val="none" w:sz="0" w:space="0" w:color="auto"/>
      </w:divBdr>
      <w:divsChild>
        <w:div w:id="147982545">
          <w:marLeft w:val="0"/>
          <w:marRight w:val="0"/>
          <w:marTop w:val="0"/>
          <w:marBottom w:val="0"/>
          <w:divBdr>
            <w:top w:val="none" w:sz="0" w:space="0" w:color="auto"/>
            <w:left w:val="none" w:sz="0" w:space="0" w:color="auto"/>
            <w:bottom w:val="none" w:sz="0" w:space="0" w:color="auto"/>
            <w:right w:val="none" w:sz="0" w:space="0" w:color="auto"/>
          </w:divBdr>
          <w:divsChild>
            <w:div w:id="17144992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6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18</Pages>
  <Words>2308</Words>
  <Characters>13161</Characters>
  <Application>Microsoft Office Word</Application>
  <DocSecurity>0</DocSecurity>
  <Lines>109</Lines>
  <Paragraphs>30</Paragraphs>
  <ScaleCrop>false</ScaleCrop>
  <Company>微软中国</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谢国辉</dc:creator>
  <cp:lastModifiedBy>yllc</cp:lastModifiedBy>
  <cp:revision>7</cp:revision>
  <dcterms:created xsi:type="dcterms:W3CDTF">2017-11-22T02:46:00Z</dcterms:created>
  <dcterms:modified xsi:type="dcterms:W3CDTF">2019-11-27T05:19:00Z</dcterms:modified>
</cp:coreProperties>
</file>