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9" w:rsidRPr="00F26C0B" w:rsidRDefault="00272F29" w:rsidP="00272F29">
      <w:pPr>
        <w:jc w:val="center"/>
        <w:rPr>
          <w:rFonts w:asciiTheme="minorEastAsia" w:hAnsiTheme="minorEastAsia" w:cs="Arial"/>
          <w:b/>
          <w:color w:val="333333"/>
          <w:sz w:val="32"/>
          <w:szCs w:val="32"/>
        </w:rPr>
      </w:pP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00529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《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公司财务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》作业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参考答案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（一）</w:t>
      </w:r>
    </w:p>
    <w:p w:rsidR="00272F29" w:rsidRPr="00F26C0B" w:rsidRDefault="00272F29" w:rsidP="00272F29">
      <w:pPr>
        <w:jc w:val="right"/>
        <w:rPr>
          <w:rFonts w:asciiTheme="minorEastAsia" w:hAnsiTheme="minorEastAsia" w:cs="Arial"/>
          <w:b/>
          <w:color w:val="333333"/>
          <w:sz w:val="24"/>
          <w:szCs w:val="24"/>
        </w:rPr>
      </w:pPr>
      <w:r w:rsidRPr="00F26C0B">
        <w:rPr>
          <w:rFonts w:asciiTheme="minorEastAsia" w:hAnsiTheme="minorEastAsia" w:cs="Arial" w:hint="eastAsia"/>
          <w:b/>
          <w:color w:val="333333"/>
          <w:sz w:val="24"/>
          <w:szCs w:val="24"/>
        </w:rPr>
        <w:t>辅导教师：纪候芳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 w:hint="eastAsia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题目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由于身体状况不好，加上年轻人竞争激烈，某企业CEO考虑提前退休，与企业议定的 补偿方式如下：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方案1：一次性补偿现金95万元；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方案2：每年末补偿现金22万，共5年；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方案3：5年后一次性得到现金补偿120万元；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方案4：每年初补偿现金21万，共5年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本题目中方案4属于（</w:t>
      </w:r>
      <w:r w:rsidRPr="00F26C0B">
        <w:rPr>
          <w:rFonts w:asciiTheme="minorEastAsia" w:hAnsiTheme="minorEastAsia" w:cs="宋体" w:hint="eastAsia"/>
          <w:kern w:val="0"/>
          <w:sz w:val="24"/>
          <w:szCs w:val="24"/>
        </w:rPr>
        <w:t>C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6" type="#_x0000_t75" style="width:20.1pt;height:15.9pt" o:ole="">
            <v:imagedata r:id="rId6" o:title=""/>
          </v:shape>
          <w:control r:id="rId7" w:name="DefaultOcxName" w:shapeid="_x0000_i1226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A. 单笔现金流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103" type="#_x0000_t75" style="width:20.1pt;height:15.9pt" o:ole="">
            <v:imagedata r:id="rId6" o:title=""/>
          </v:shape>
          <w:control r:id="rId8" w:name="DefaultOcxName1" w:shapeid="_x0000_i1103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B. 普通年金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27" type="#_x0000_t75" style="width:20.1pt;height:15.9pt" o:ole="">
            <v:imagedata r:id="rId9" o:title=""/>
          </v:shape>
          <w:control r:id="rId10" w:name="DefaultOcxName2" w:shapeid="_x0000_i1227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C. </w:t>
      </w:r>
      <w:r w:rsidRPr="00272F29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先付年金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101" type="#_x0000_t75" style="width:20.1pt;height:15.9pt" o:ole="">
            <v:imagedata r:id="rId6" o:title=""/>
          </v:shape>
          <w:control r:id="rId11" w:name="DefaultOcxName3" w:shapeid="_x0000_i1101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D. 递延年金 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 w:hint="eastAsia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题目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由于身体状况不好，加上年轻人竞争激烈，某企业CEO考虑提前退休，与企业议定的 补偿方式如下：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方案1：一次性补偿现金95万元；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方案2：每年末补偿现金22万，共5年；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方案3：5年后一次性得到现金补偿120万元；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方案4：每年初补偿现金21万，共5年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在企业存续条件下，若折现率为2%，则应该选择（　</w:t>
      </w:r>
      <w:r w:rsidRPr="00F26C0B">
        <w:rPr>
          <w:rFonts w:asciiTheme="minorEastAsia" w:hAnsiTheme="minorEastAsia" w:cs="宋体" w:hint="eastAsia"/>
          <w:kern w:val="0"/>
          <w:sz w:val="24"/>
          <w:szCs w:val="24"/>
        </w:rPr>
        <w:t>C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lastRenderedPageBreak/>
        <w:object w:dxaOrig="225" w:dyaOrig="225">
          <v:shape id="_x0000_i1099" type="#_x0000_t75" style="width:20.1pt;height:15.9pt" o:ole="">
            <v:imagedata r:id="rId6" o:title=""/>
          </v:shape>
          <w:control r:id="rId12" w:name="DefaultOcxName5" w:shapeid="_x0000_i1099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A. 方案1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28" type="#_x0000_t75" style="width:20.1pt;height:15.9pt" o:ole="">
            <v:imagedata r:id="rId6" o:title=""/>
          </v:shape>
          <w:control r:id="rId13" w:name="DefaultOcxName6" w:shapeid="_x0000_i1228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B. 方案2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29" type="#_x0000_t75" style="width:20.1pt;height:15.9pt" o:ole="">
            <v:imagedata r:id="rId9" o:title=""/>
          </v:shape>
          <w:control r:id="rId14" w:name="DefaultOcxName7" w:shapeid="_x0000_i1229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C. </w:t>
      </w:r>
      <w:r w:rsidRPr="00272F29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 xml:space="preserve">方案3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96" type="#_x0000_t75" style="width:20.1pt;height:15.9pt" o:ole="">
            <v:imagedata r:id="rId6" o:title=""/>
          </v:shape>
          <w:control r:id="rId15" w:name="DefaultOcxName8" w:shapeid="_x0000_i1096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D. 方案4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 w:hint="eastAsia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题目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由于身体状况不好，加上年轻人竞争激烈，某企业CEO考虑提前退休，与企业议定的 补偿方式如下：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方案1：一次性补偿现金90万元；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方案2：每年末补偿现金21万，共5年；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方案3：5年后一次性得到现金补偿110万元；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方案4：每年初补偿现金20万，共5年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本题目中方案1属于（　</w:t>
      </w:r>
      <w:r w:rsidRPr="00F26C0B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94" type="#_x0000_t75" style="width:20.1pt;height:15.9pt" o:ole="">
            <v:imagedata r:id="rId9" o:title=""/>
          </v:shape>
          <w:control r:id="rId16" w:name="DefaultOcxName10" w:shapeid="_x0000_i1094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A. </w:t>
      </w:r>
      <w:r w:rsidRPr="00272F29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单笔现金流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93" type="#_x0000_t75" style="width:20.1pt;height:15.9pt" o:ole="">
            <v:imagedata r:id="rId6" o:title=""/>
          </v:shape>
          <w:control r:id="rId17" w:name="DefaultOcxName11" w:shapeid="_x0000_i1093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B. 普通年金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92" type="#_x0000_t75" style="width:20.1pt;height:15.9pt" o:ole="">
            <v:imagedata r:id="rId6" o:title=""/>
          </v:shape>
          <w:control r:id="rId18" w:name="DefaultOcxName12" w:shapeid="_x0000_i1092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C. 先付年金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91" type="#_x0000_t75" style="width:20.1pt;height:15.9pt" o:ole="">
            <v:imagedata r:id="rId6" o:title=""/>
          </v:shape>
          <w:control r:id="rId19" w:name="DefaultOcxName13" w:shapeid="_x0000_i1091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D. 永续年金 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 w:hint="eastAsia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题目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由于身体状况不好，加上年轻人竞争激烈，某企业CEO考虑提前退休，与企业议定的 补偿方式如下：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方案1：一次性补偿现金90万元；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方案2：每年末补偿现金21万，共5年；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方案3：5年后一次性得到现金补偿110万元；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 xml:space="preserve">　　方案4：每年初补偿现金20万，共5年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在企业存续条件下，若折现率为9%，则应该选择（　</w:t>
      </w:r>
      <w:r w:rsidRPr="00F26C0B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color w:val="FF0000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31" type="#_x0000_t75" style="width:20.1pt;height:15.9pt" o:ole="">
            <v:imagedata r:id="rId9" o:title=""/>
          </v:shape>
          <w:control r:id="rId20" w:name="DefaultOcxName15" w:shapeid="_x0000_i1231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A.</w:t>
      </w:r>
      <w:r w:rsidRPr="00272F29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 xml:space="preserve"> 方案1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88" type="#_x0000_t75" style="width:20.1pt;height:15.9pt" o:ole="">
            <v:imagedata r:id="rId6" o:title=""/>
          </v:shape>
          <w:control r:id="rId21" w:name="DefaultOcxName16" w:shapeid="_x0000_i1088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B. 方案2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87" type="#_x0000_t75" style="width:20.1pt;height:15.9pt" o:ole="">
            <v:imagedata r:id="rId6" o:title=""/>
          </v:shape>
          <w:control r:id="rId22" w:name="DefaultOcxName17" w:shapeid="_x0000_i1087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C. 方案3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30" type="#_x0000_t75" style="width:20.1pt;height:15.9pt" o:ole="">
            <v:imagedata r:id="rId6" o:title=""/>
          </v:shape>
          <w:control r:id="rId23" w:name="DefaultOcxName18" w:shapeid="_x0000_i1230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D. 方案4 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 w:hint="eastAsia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题目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由于身体状况不好，加上年轻人竞争激烈，某企业CEO考虑提前退休，与企业议定的 补偿方式如下：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方案1：一次性补偿现金95万元；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方案2：每年末补偿现金22万，共5年；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方案3：5年后一次性得到现金补偿120万元；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　方案4：每年初补偿现金21万，共5年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在企业存续条件下，若折现率为8%，则应该选择（</w:t>
      </w:r>
      <w:r w:rsidRPr="00F26C0B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　）。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84" type="#_x0000_t75" style="width:20.1pt;height:15.9pt" o:ole="">
            <v:imagedata r:id="rId9" o:title=""/>
          </v:shape>
          <w:control r:id="rId24" w:name="DefaultOcxName20" w:shapeid="_x0000_i1084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A. </w:t>
      </w:r>
      <w:r w:rsidRPr="00272F29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方案1</w: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83" type="#_x0000_t75" style="width:20.1pt;height:15.9pt" o:ole="">
            <v:imagedata r:id="rId6" o:title=""/>
          </v:shape>
          <w:control r:id="rId25" w:name="DefaultOcxName21" w:shapeid="_x0000_i1083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B. 方案2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82" type="#_x0000_t75" style="width:20.1pt;height:15.9pt" o:ole="">
            <v:imagedata r:id="rId6" o:title=""/>
          </v:shape>
          <w:control r:id="rId26" w:name="DefaultOcxName22" w:shapeid="_x0000_i1082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C. 方案3 </w:t>
      </w:r>
    </w:p>
    <w:p w:rsidR="00272F29" w:rsidRPr="00F26C0B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081" type="#_x0000_t75" style="width:20.1pt;height:15.9pt" o:ole="">
            <v:imagedata r:id="rId6" o:title=""/>
          </v:shape>
          <w:control r:id="rId27" w:name="DefaultOcxName23" w:shapeid="_x0000_i1081"/>
        </w:object>
      </w:r>
      <w:r w:rsidRPr="00272F29">
        <w:rPr>
          <w:rFonts w:asciiTheme="minorEastAsia" w:hAnsiTheme="minorEastAsia" w:cs="宋体" w:hint="eastAsia"/>
          <w:kern w:val="0"/>
          <w:sz w:val="24"/>
          <w:szCs w:val="24"/>
        </w:rPr>
        <w:t xml:space="preserve">D. 方案4 </w:t>
      </w:r>
    </w:p>
    <w:p w:rsidR="00272F29" w:rsidRPr="00F26C0B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272F29" w:rsidRPr="00F26C0B" w:rsidRDefault="00272F29" w:rsidP="00272F29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方案2：每年末补偿现金20万，共5年；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本题目中方案2属于（ </w:t>
      </w:r>
      <w:r w:rsidRPr="00F26C0B">
        <w:rPr>
          <w:rFonts w:asciiTheme="minorEastAsia" w:hAnsiTheme="minorEastAsia" w:hint="eastAsia"/>
          <w:b/>
          <w:sz w:val="24"/>
          <w:szCs w:val="24"/>
        </w:rPr>
        <w:t xml:space="preserve">普通年金 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方案2：每年末补偿现金20万，共5年；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在企业存续条件下，若折现率为3%，则应该选择（</w:t>
      </w:r>
      <w:r w:rsidRPr="00F26C0B">
        <w:rPr>
          <w:rFonts w:asciiTheme="minorEastAsia" w:hAnsiTheme="minorEastAsia" w:hint="eastAsia"/>
          <w:b/>
          <w:sz w:val="24"/>
          <w:szCs w:val="24"/>
        </w:rPr>
        <w:t>方案2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方案2：每年末补偿现金20万，共5年；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在企业存续条件下，若折现率为6%，则应该选择（</w:t>
      </w:r>
      <w:r w:rsidRPr="00F26C0B">
        <w:rPr>
          <w:rFonts w:asciiTheme="minorEastAsia" w:hAnsiTheme="minorEastAsia" w:hint="eastAsia"/>
          <w:b/>
          <w:sz w:val="24"/>
          <w:szCs w:val="24"/>
        </w:rPr>
        <w:t>方案1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本题目中方案3属于（单笔现金流）。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在企业存续条件下，若折现率为4%，则应该选择（方案2）。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在企业存续条件下，若折现率为5%，则应该选择（方案4）。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本题目中方案4属于（先付年金）。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在企业存续条件下，若折现率为2%，则应该选择（方案3）。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在企业存续条件下，若折现率为6%，则应该选择（方案1）。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本题目中方案1属于（单笔现金流）。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在企业存续条件下，若折现率为3%，则应该选择（方案3）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方案2：每年末补偿现金21万，共5年；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方案3：5年后一次性得到现金补偿110万元；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方案4：每年初补偿现金20万，共5年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在企业存续条件下，若折现率为9%，则应该选择（方案1）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本题目中方案1属于（单笔现金流）。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在企业存续条件下，若折现率为2%，则应该选择（方案3）。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在企业存续条件下，若折现率为5%，则应该选择（方案4）。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本题目中方案4属于（先付年金）。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在企业存续条件下，若折现率为8%，则应该选择（方案1）。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本题目中方案2属于（普通年金）。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在企业存续条件下，若折现率为5%，则应该选择（方案4）。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方案2：每年末补偿现金22万，共5年；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方案4：每年初补偿现金21万，共5年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在企业存续条件下，若折现率为9%，则应该选择（　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方案1：一次性补偿现金100万元；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方案2：每年末补偿现金23万，共5年；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方案3：5年后一次性得到现金补偿124万元；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方案4：每年初补偿现金22万，共5年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本题目中方案3属于（单笔现金流）。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方案1：一次性补偿现金100万元；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方案2：每年末补偿现金23万，共5年；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 xml:space="preserve">　　方案3：5年后一次性得到现金补偿124万元；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方案4：每年初补偿现金22万，共5年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在企业存续条件下，若折现率为2%，则应该选择（方案3）。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方案1：一次性补偿现金100万元；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方案2：每年末补偿现金23万，共5年；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方案3：5年后一次性得到现金补偿124万元；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方案4：每年初补偿现金22万，共5年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在企业存续条件下，若折现率为4%，则应该选择（方案2）。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方案2：每年末补偿现金23万，共5年；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方案3：5年后一次性得到现金补偿124万元；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方案4：每年初补偿现金22万，共5年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本题目中方案4属于（先付年金）。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方案2：每年末补偿现金23万，共5年；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方案3：5年后一次性得到现金补偿124万元；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方案4：每年初补偿现金22万，共5年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在企业存续条件下，若折现率为6%，则应该选择（方案4）。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numPr>
          <w:ilvl w:val="0"/>
          <w:numId w:val="1"/>
        </w:num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由于身体状况不好，加上年轻人竞争激烈，某企业CEO考虑提前退休，与企业议定的 补偿方式如下：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方案1：一次性补偿现金95万元；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方案2：每年末补偿现金23万，共5年；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方案3：5年后一次性得到现金补偿124万元；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 xml:space="preserve">　　方案4：每年初补偿现金22万，共5年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在企业存续条件下，若折现率为8%，则应该选择（</w:t>
      </w:r>
      <w:r w:rsidRPr="00F26C0B">
        <w:rPr>
          <w:rFonts w:asciiTheme="minorEastAsia" w:hAnsiTheme="minorEastAsia" w:hint="eastAsia"/>
          <w:b/>
          <w:sz w:val="24"/>
          <w:szCs w:val="24"/>
        </w:rPr>
        <w:t>方案1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272F29">
      <w:pPr>
        <w:jc w:val="center"/>
        <w:rPr>
          <w:rFonts w:asciiTheme="minorEastAsia" w:hAnsiTheme="minorEastAsia" w:cs="Arial" w:hint="eastAsia"/>
          <w:b/>
          <w:color w:val="333333"/>
          <w:sz w:val="32"/>
          <w:szCs w:val="32"/>
        </w:rPr>
      </w:pPr>
    </w:p>
    <w:p w:rsidR="00272F29" w:rsidRPr="00F26C0B" w:rsidRDefault="00272F29" w:rsidP="00272F29">
      <w:pPr>
        <w:jc w:val="center"/>
        <w:rPr>
          <w:rFonts w:asciiTheme="minorEastAsia" w:hAnsiTheme="minorEastAsia" w:cs="Arial" w:hint="eastAsia"/>
          <w:b/>
          <w:color w:val="333333"/>
          <w:sz w:val="32"/>
          <w:szCs w:val="32"/>
        </w:rPr>
      </w:pP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00529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《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公司财务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》作业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参考答案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（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二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）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26C0B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Pr="00272F29">
        <w:rPr>
          <w:rFonts w:asciiTheme="minorEastAsia" w:hAnsiTheme="minorEastAsia" w:cs="宋体"/>
          <w:kern w:val="0"/>
          <w:sz w:val="24"/>
          <w:szCs w:val="24"/>
        </w:rPr>
        <w:t>红光公司准备投资某项目，首期投资140万，采用直线法，10年后预计残值为30万，在10年的使用期中，年收入40万元，总成本为30万元，流动资产投资10万，所得税率为25%。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问：若必要报酬率为9%，则该项目净现值为（</w:t>
      </w:r>
      <w:r w:rsidR="0040036A" w:rsidRPr="00F26C0B">
        <w:rPr>
          <w:rFonts w:asciiTheme="minorEastAsia" w:hAnsiTheme="minorEastAsia" w:cs="宋体" w:hint="eastAsia"/>
          <w:kern w:val="0"/>
          <w:sz w:val="24"/>
          <w:szCs w:val="24"/>
        </w:rPr>
        <w:t>D</w: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　）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25" type="#_x0000_t75" style="width:20.1pt;height:15.9pt" o:ole="">
            <v:imagedata r:id="rId6" o:title=""/>
          </v:shape>
          <w:control r:id="rId28" w:name="DefaultOcxName25" w:shapeid="_x0000_i1225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A. 6.56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38" type="#_x0000_t75" style="width:20.1pt;height:15.9pt" o:ole="">
            <v:imagedata r:id="rId6" o:title=""/>
          </v:shape>
          <w:control r:id="rId29" w:name="DefaultOcxName110" w:shapeid="_x0000_i1238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B. 7.22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23" type="#_x0000_t75" style="width:20.1pt;height:15.9pt" o:ole="">
            <v:imagedata r:id="rId6" o:title=""/>
          </v:shape>
          <w:control r:id="rId30" w:name="DefaultOcxName24" w:shapeid="_x0000_i1223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C. -7.22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39" type="#_x0000_t75" style="width:20.1pt;height:15.9pt" o:ole="">
            <v:imagedata r:id="rId9" o:title=""/>
          </v:shape>
          <w:control r:id="rId31" w:name="DefaultOcxName31" w:shapeid="_x0000_i1239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D. -14.38 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b/>
          <w:bCs/>
          <w:kern w:val="0"/>
          <w:sz w:val="24"/>
          <w:szCs w:val="24"/>
        </w:rPr>
        <w:t>题目</w:t>
      </w:r>
      <w:r w:rsidRPr="00F26C0B">
        <w:rPr>
          <w:rFonts w:asciiTheme="minorEastAsia" w:hAnsiTheme="minorEastAsia" w:cs="宋体"/>
          <w:b/>
          <w:bCs/>
          <w:kern w:val="0"/>
          <w:sz w:val="24"/>
          <w:szCs w:val="24"/>
        </w:rPr>
        <w:t>2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红光公司准备投资某项目，首期投资140万，采用直线法，10年后预计残值为30万，在10年的使用期中，年收入40万元，总成本为30万元，流动资产投资10万，所得税率为25%。</w:t>
      </w:r>
    </w:p>
    <w:p w:rsidR="00272F29" w:rsidRPr="00272F29" w:rsidRDefault="0040036A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26C0B">
        <w:rPr>
          <w:rFonts w:asciiTheme="minorEastAsia" w:hAnsiTheme="minorEastAsia" w:cs="宋体"/>
          <w:kern w:val="0"/>
          <w:sz w:val="24"/>
          <w:szCs w:val="24"/>
        </w:rPr>
        <w:t>问：营业现金流量为（</w:t>
      </w:r>
      <w:r w:rsidRPr="00F26C0B">
        <w:rPr>
          <w:rFonts w:asciiTheme="minorEastAsia" w:hAnsiTheme="minorEastAsia" w:cs="宋体" w:hint="eastAsia"/>
          <w:kern w:val="0"/>
          <w:sz w:val="24"/>
          <w:szCs w:val="24"/>
        </w:rPr>
        <w:t>D</w:t>
      </w:r>
      <w:r w:rsidR="00272F29" w:rsidRPr="00272F29">
        <w:rPr>
          <w:rFonts w:asciiTheme="minorEastAsia" w:hAnsiTheme="minorEastAsia" w:cs="宋体"/>
          <w:kern w:val="0"/>
          <w:sz w:val="24"/>
          <w:szCs w:val="24"/>
        </w:rPr>
        <w:t>）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20" type="#_x0000_t75" style="width:20.1pt;height:15.9pt" o:ole="">
            <v:imagedata r:id="rId6" o:title=""/>
          </v:shape>
          <w:control r:id="rId32" w:name="DefaultOcxName51" w:shapeid="_x0000_i1220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A. 17.5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40" type="#_x0000_t75" style="width:20.1pt;height:15.9pt" o:ole="">
            <v:imagedata r:id="rId6" o:title=""/>
          </v:shape>
          <w:control r:id="rId33" w:name="DefaultOcxName61" w:shapeid="_x0000_i1240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B. 17.75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lastRenderedPageBreak/>
        <w:object w:dxaOrig="225" w:dyaOrig="225">
          <v:shape id="_x0000_i1218" type="#_x0000_t75" style="width:20.1pt;height:15.9pt" o:ole="">
            <v:imagedata r:id="rId6" o:title=""/>
          </v:shape>
          <w:control r:id="rId34" w:name="DefaultOcxName71" w:shapeid="_x0000_i1218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C. 18.25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41" type="#_x0000_t75" style="width:20.1pt;height:15.9pt" o:ole="">
            <v:imagedata r:id="rId9" o:title=""/>
          </v:shape>
          <w:control r:id="rId35" w:name="DefaultOcxName81" w:shapeid="_x0000_i1241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D. 18.5 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b/>
          <w:bCs/>
          <w:kern w:val="0"/>
          <w:sz w:val="24"/>
          <w:szCs w:val="24"/>
        </w:rPr>
        <w:t>题目</w:t>
      </w:r>
      <w:r w:rsidRPr="00F26C0B">
        <w:rPr>
          <w:rFonts w:asciiTheme="minorEastAsia" w:hAnsiTheme="minorEastAsia" w:cs="宋体"/>
          <w:b/>
          <w:bCs/>
          <w:kern w:val="0"/>
          <w:sz w:val="24"/>
          <w:szCs w:val="24"/>
        </w:rPr>
        <w:t>3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红光公司准备投资某项目，首期投资140万，采用直线法，10年后预计残值为20万，在10年的使用期中，年收入40万元，付现成本为16万元，流动资产投资10万，所得税率为25%。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问：初始现金流量支出为（</w:t>
      </w:r>
      <w:r w:rsidR="00B84B51" w:rsidRPr="00F26C0B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　）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33" type="#_x0000_t75" style="width:20.1pt;height:15.9pt" o:ole="">
            <v:imagedata r:id="rId9" o:title=""/>
          </v:shape>
          <w:control r:id="rId36" w:name="DefaultOcxName101" w:shapeid="_x0000_i1233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A. 150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32" type="#_x0000_t75" style="width:20.1pt;height:15.9pt" o:ole="">
            <v:imagedata r:id="rId6" o:title=""/>
          </v:shape>
          <w:control r:id="rId37" w:name="DefaultOcxName111" w:shapeid="_x0000_i1232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B. 140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13" type="#_x0000_t75" style="width:20.1pt;height:15.9pt" o:ole="">
            <v:imagedata r:id="rId6" o:title=""/>
          </v:shape>
          <w:control r:id="rId38" w:name="DefaultOcxName121" w:shapeid="_x0000_i1213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C. 130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12" type="#_x0000_t75" style="width:20.1pt;height:15.9pt" o:ole="">
            <v:imagedata r:id="rId6" o:title=""/>
          </v:shape>
          <w:control r:id="rId39" w:name="DefaultOcxName131" w:shapeid="_x0000_i1212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D. 110 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b/>
          <w:bCs/>
          <w:kern w:val="0"/>
          <w:sz w:val="24"/>
          <w:szCs w:val="24"/>
        </w:rPr>
        <w:t>题目</w:t>
      </w:r>
      <w:r w:rsidRPr="00F26C0B">
        <w:rPr>
          <w:rFonts w:asciiTheme="minorEastAsia" w:hAnsiTheme="minorEastAsia" w:cs="宋体"/>
          <w:b/>
          <w:bCs/>
          <w:kern w:val="0"/>
          <w:sz w:val="24"/>
          <w:szCs w:val="24"/>
        </w:rPr>
        <w:t>4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红光公司准备投资某项目，首期投资150万，采用直线法，10年后预计残值为30万，在10年的使用期中，年收入40万元，总成本为25万元，流动资产投资5万，所得税率为25%。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问：初始现金流量支出为（</w:t>
      </w:r>
      <w:r w:rsidR="0040036A" w:rsidRPr="00F26C0B">
        <w:rPr>
          <w:rFonts w:asciiTheme="minorEastAsia" w:hAnsiTheme="minorEastAsia" w:cs="宋体" w:hint="eastAsia"/>
          <w:kern w:val="0"/>
          <w:sz w:val="24"/>
          <w:szCs w:val="24"/>
        </w:rPr>
        <w:t>C</w: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　）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10" type="#_x0000_t75" style="width:20.1pt;height:15.9pt" o:ole="">
            <v:imagedata r:id="rId6" o:title=""/>
          </v:shape>
          <w:control r:id="rId40" w:name="DefaultOcxName151" w:shapeid="_x0000_i1210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A. 120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42" type="#_x0000_t75" style="width:20.1pt;height:15.9pt" o:ole="">
            <v:imagedata r:id="rId6" o:title=""/>
          </v:shape>
          <w:control r:id="rId41" w:name="DefaultOcxName161" w:shapeid="_x0000_i1242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B. 145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43" type="#_x0000_t75" style="width:20.1pt;height:15.9pt" o:ole="">
            <v:imagedata r:id="rId9" o:title=""/>
          </v:shape>
          <w:control r:id="rId42" w:name="DefaultOcxName171" w:shapeid="_x0000_i1243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C. 155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07" type="#_x0000_t75" style="width:20.1pt;height:15.9pt" o:ole="">
            <v:imagedata r:id="rId6" o:title=""/>
          </v:shape>
          <w:control r:id="rId43" w:name="DefaultOcxName181" w:shapeid="_x0000_i1207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D. 165 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outlineLvl w:val="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b/>
          <w:bCs/>
          <w:kern w:val="0"/>
          <w:sz w:val="24"/>
          <w:szCs w:val="24"/>
        </w:rPr>
        <w:t>题目</w:t>
      </w:r>
      <w:r w:rsidRPr="00F26C0B">
        <w:rPr>
          <w:rFonts w:asciiTheme="minorEastAsia" w:hAnsiTheme="minorEastAsia" w:cs="宋体"/>
          <w:b/>
          <w:bCs/>
          <w:kern w:val="0"/>
          <w:sz w:val="24"/>
          <w:szCs w:val="24"/>
        </w:rPr>
        <w:t>5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lastRenderedPageBreak/>
        <w:t>红光公司准备投资某项目，首期投资130万，采用直线法，10年后预计残值为10万，在10年的使用期中，年收入40万元，付现成本为20万元，流动资产投资10万，所得税率为25%。</w:t>
      </w:r>
    </w:p>
    <w:p w:rsidR="00272F29" w:rsidRPr="00272F29" w:rsidRDefault="00272F29" w:rsidP="00272F29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问：营业现金流量为（　</w:t>
      </w:r>
      <w:r w:rsidR="0040036A" w:rsidRPr="00F26C0B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Pr="00272F29">
        <w:rPr>
          <w:rFonts w:asciiTheme="minorEastAsia" w:hAnsiTheme="minorEastAsia" w:cs="宋体"/>
          <w:kern w:val="0"/>
          <w:sz w:val="24"/>
          <w:szCs w:val="24"/>
        </w:rPr>
        <w:t>）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t>选择一项：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45" type="#_x0000_t75" style="width:20.1pt;height:15.9pt" o:ole="">
            <v:imagedata r:id="rId9" o:title=""/>
          </v:shape>
          <w:control r:id="rId44" w:name="DefaultOcxName201" w:shapeid="_x0000_i1245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A. 18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44" type="#_x0000_t75" style="width:20.1pt;height:15.9pt" o:ole="">
            <v:imagedata r:id="rId6" o:title=""/>
          </v:shape>
          <w:control r:id="rId45" w:name="DefaultOcxName211" w:shapeid="_x0000_i1244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B. 19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03" type="#_x0000_t75" style="width:20.1pt;height:15.9pt" o:ole="">
            <v:imagedata r:id="rId6" o:title=""/>
          </v:shape>
          <w:control r:id="rId46" w:name="DefaultOcxName221" w:shapeid="_x0000_i1203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C. 20 </w:t>
      </w:r>
    </w:p>
    <w:p w:rsidR="00272F29" w:rsidRPr="00272F29" w:rsidRDefault="00272F29" w:rsidP="00272F29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72F29">
        <w:rPr>
          <w:rFonts w:asciiTheme="minorEastAsia" w:hAnsiTheme="minorEastAsia" w:cs="宋体"/>
          <w:kern w:val="0"/>
          <w:sz w:val="24"/>
          <w:szCs w:val="24"/>
        </w:rPr>
        <w:object w:dxaOrig="225" w:dyaOrig="225">
          <v:shape id="_x0000_i1202" type="#_x0000_t75" style="width:20.1pt;height:15.9pt" o:ole="">
            <v:imagedata r:id="rId6" o:title=""/>
          </v:shape>
          <w:control r:id="rId47" w:name="DefaultOcxName231" w:shapeid="_x0000_i1202"/>
        </w:object>
      </w:r>
      <w:r w:rsidRPr="00272F29">
        <w:rPr>
          <w:rFonts w:asciiTheme="minorEastAsia" w:hAnsiTheme="minorEastAsia" w:cs="宋体"/>
          <w:kern w:val="0"/>
          <w:sz w:val="24"/>
          <w:szCs w:val="24"/>
        </w:rPr>
        <w:t xml:space="preserve">D. 21 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150万，采用直线法，10年后预计残值为30万，在10年的使用期中，年收入40万元，总成本为15万元，流动资产投资10万，所得税率为25%。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160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150万，采用直线法，10年后预计残值为30万，在10年的使用期中，年收入40万元，总成本为15万元，流动资产投资10万，所得税率为25%。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30.75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150万，采用直线法，10年后预计残值为30万，在10年的使用期中，年收入40万元，总成本为15万元，流动资产投资10万，所得税率为25%。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70.75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150万，采用直线法，10年后预计残值为30万，在10年的使用期中，年收入40万元，总成本为15万元，流动资产投资10万，所得税率为25%。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44.37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130万，采用直线法，10年后预计残值为30万，在10年的使用期中，年收入30万元，总成本为20万元，流动资产投资10万，所得税率为25%。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140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130万，采用直线法，10年后预计残值为30万，在10年的使用期中，年收入30万元，总成本为20万元，流动资产投资10万，所得税率为25%。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17.5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130万，采用直线法，10年后预计残值为30万，在10年的使用期中，年收入30万元，总成本为20万元，流动资产投资10万，所得税率为25%。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57.5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130万，采用直线法，10年后预计残值为30万，在10年的使用期中，年收入30万元，总成本为20万元，流动资产投资10万，所得税率为25%。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-17.05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155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23.25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58.25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150万，采用直线法，10年后预计残值为</w:t>
      </w:r>
      <w:r w:rsidRPr="00F26C0B">
        <w:rPr>
          <w:rFonts w:asciiTheme="minorEastAsia" w:hAnsiTheme="minorEastAsia"/>
          <w:sz w:val="24"/>
          <w:szCs w:val="24"/>
        </w:rPr>
        <w:lastRenderedPageBreak/>
        <w:t>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1.36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135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21.25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56.25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130万，采用直线法，10年后预计残值为30万，在10年的使用期中，年收入40万元，总成本为25万元，流动资产投资5万，所得税率为25%。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9%，则该项目净现值为（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16.16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140万，采用直线法，10年后预计残值为30万，在10年的使用期中，年收入40万元，总成本为30万元，流动资产投资10万，所得税率为25%。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150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140万，采用直线法，10年后预计残值为30万，在10年的使用期中，年收入40万元，总成本为30万元，流动资产投资10万，所得税率为25%。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18.5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140万，采用直线法，10年后预计残值为30万，在10年的使用期中，年收入40万元，总成本为30万元，流动资产投资10万，所得税率为25%。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58.5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140万，采用直线法，10年后预计残值为30万，在10年的使用期中，年收入40万元，总成本为30万元，流动资产投资10万，所得税率为25%。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9%，则该项目净现值为（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-14.38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150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17.75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57.75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140万，采用直线法，10年后预计残值为30万，在10年的使用期中，年收入40万元，付现成本为20万元，流动资产投资10万，所得税率为25%。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-25.51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140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21.25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61.25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130万，采用直线法，10年后预计残值为30万，在10年的使用期中，年收入40万元，付现成本为15万元，流动资产投资10万，所得税率为25%。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5.99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140万，采用直线法，10年后预计残值为20万，在10年的使用期中，年收入40万元，付现成本为15万元，流动资产投资10万，所得税率为25%。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150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140万，采用直线法，10年后预计残值为20万，在10年的使用期中，年收入40万元，付现成本为15万元，流动资产投资10万，所得税率为25%。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21.75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140万，采用直线法，10年后预计残值为20万，在10年的使用期中，年收入40万元，付现成本为15万元，流动资产投资10万，所得税率为25%。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51.75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</w:t>
      </w:r>
      <w:r w:rsidRPr="00F26C0B">
        <w:rPr>
          <w:rFonts w:asciiTheme="minorEastAsia" w:hAnsiTheme="minorEastAsia"/>
          <w:sz w:val="24"/>
          <w:szCs w:val="24"/>
        </w:rPr>
        <w:lastRenderedPageBreak/>
        <w:t>20万，在10年的使用期中，年收入40万元，付现成本为15万元，流动资产投资10万，所得税率为25%。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-4.79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130万，采用直线法，10年后预计残值为10万，在10年的使用期中，年收入40万元，付现成本为20万元，流动资产投资10万，所得税率为25%。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140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130万，采用直线法，10年后预计残值为10万，在10年的使用期中，年收入40万元，付现成本为20万元，流动资产投资10万，所得税率为25%。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18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130万，采用直线法，10年后预计残值为10万，在10年的使用期中，年收入40万元，付现成本为20万元，流动资产投资10万，所得税率为25%。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38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130万，采用直线法，10年后预计残值为10万，在10年的使用期中，年收入40万元，付现成本为20万元，流动资产投资10万，所得税率为25%。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-21.69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140万，采用直线法，10年后预计残值为20万，在10年的使用期中，年收入40万元，付现成本为16万元，流动资产投资10万，所得税率为25%。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问：初始现金流量支出为（</w:t>
      </w:r>
      <w:r w:rsidRPr="00F26C0B">
        <w:rPr>
          <w:rFonts w:asciiTheme="minorEastAsia" w:hAnsiTheme="minorEastAsia"/>
          <w:b/>
          <w:sz w:val="24"/>
          <w:szCs w:val="24"/>
        </w:rPr>
        <w:t>150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140万，采用直线法，10年后预计残值为20万，在10年的使用期中，年收入40万元，付现成本为16万元，流动资产投资10万，所得税率为25%。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问：营业现金流量为（</w:t>
      </w:r>
      <w:r w:rsidRPr="00F26C0B">
        <w:rPr>
          <w:rFonts w:asciiTheme="minorEastAsia" w:hAnsiTheme="minorEastAsia"/>
          <w:b/>
          <w:sz w:val="24"/>
          <w:szCs w:val="24"/>
        </w:rPr>
        <w:t>21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140万，采用直线法，10年后预计残值为20万，在10年的使用期中，年收入40万元，付现成本为16万元，流动资产投资10万，所得税率为25%。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问：终结现金流量为（</w:t>
      </w:r>
      <w:r w:rsidRPr="00F26C0B">
        <w:rPr>
          <w:rFonts w:asciiTheme="minorEastAsia" w:hAnsiTheme="minorEastAsia"/>
          <w:b/>
          <w:sz w:val="24"/>
          <w:szCs w:val="24"/>
        </w:rPr>
        <w:t>51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红光公司准备投资某项目，首期投资</w:t>
      </w:r>
      <w:r w:rsidRPr="00F26C0B">
        <w:rPr>
          <w:rFonts w:asciiTheme="minorEastAsia" w:hAnsiTheme="minorEastAsia"/>
          <w:sz w:val="24"/>
          <w:szCs w:val="24"/>
        </w:rPr>
        <w:t>140万，采用直线法，10年后预计残值为20万，在10年的使用期中，年收入40万元，付现成本为16万元，流动资产投资10万，所得税率为25%。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问：若必要报酬率为</w:t>
      </w:r>
      <w:r w:rsidRPr="00F26C0B">
        <w:rPr>
          <w:rFonts w:asciiTheme="minorEastAsia" w:hAnsiTheme="minorEastAsia"/>
          <w:sz w:val="24"/>
          <w:szCs w:val="24"/>
        </w:rPr>
        <w:t>10%，则该项目净现值为（</w:t>
      </w:r>
      <w:r w:rsidRPr="00F26C0B">
        <w:rPr>
          <w:rFonts w:asciiTheme="minorEastAsia" w:hAnsiTheme="minorEastAsia"/>
          <w:b/>
          <w:sz w:val="24"/>
          <w:szCs w:val="24"/>
        </w:rPr>
        <w:t>-9.4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jc w:val="center"/>
        <w:rPr>
          <w:rFonts w:asciiTheme="minorEastAsia" w:hAnsiTheme="minorEastAsia" w:cs="Arial" w:hint="eastAsia"/>
          <w:b/>
          <w:color w:val="333333"/>
          <w:sz w:val="32"/>
          <w:szCs w:val="32"/>
        </w:rPr>
      </w:pP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00529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《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公司财务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》作业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参考答案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（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三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b/>
          <w:sz w:val="32"/>
          <w:szCs w:val="32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200万元，借款年利率5%，手续费1%；按溢价发行债券300万元；债券面值100元，溢价发行价格为110元，票面利率8%,，其筹资费率为3%；发行普通股500万元，面值1元/股，发行价格为4元/股，共发行125万股，筹资费率为5%。预计公司去年的股利为0.2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问：借款的资本成本为（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3.79%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200万元，借款年利率5%，手续费1%；按溢价发行债券300万元；债券面值100元，溢价发行价格为110元，票面利率8%,，其筹资费率为3%；发行普通股500万元，面值1元/股，发行价格为4元/股，共发行125万股，筹资费率为5%。预计公司去年的股利为0.2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问：债券成本为（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5.62%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200万元，借款年利率5%，手续费1%；按溢价发行债券300万元；债券面值100元，溢价发行价格为110元，票面利率8%,，其筹资费率为3%；发行普通股500万元，面值1元/股，发行价格为4元/股，共发行125万股，筹资费率为5%。预计公司去年的股利为0.2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问：普通股资本成本为（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10.53%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某公司进行某项目共筹资约1000万元，所得税率25%，其中：向银行借款200万元，借款年利率5%，手续费1%；按溢价发行债券300万元；债券面值100元，溢价发行价格为110元，票面利率8%,，其筹资费率为3%；发行普通股500万元，面值1元/股，发行价格为4元/股，共发行125万股，筹资费率为5%。预计公司去年的股利为0.2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问：根据以上条件，其综合资本成本为（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7.71%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5%，手续费1%；按溢价发行债券200万元，债券面值100元，溢价发行价格为110元，票面利率9%,其筹资费率为3%；发行普通股500万元，面值1元/股，发行价格为5元/股，共发行100万股，筹资费率为5%。预计公司去年的股利为0.2元/股，以后每年按5%递增。 问：借款的资本成本为（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3.79%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5%，手续费1%；按溢价发行债券200万元，债券面值100元，溢价发行价格为110元，票面利率9%,其筹资费率为3%；发行普通股500万元，面值1元/股，发行价格为5元/股，共发行100万股，筹资费率为5%。预计公司去年的股利为0.2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问：债券成本为（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6.33%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5%，手续费1%；按溢价发行债券200万元，债券面值100元，溢价发行价格为110元，票面利率9%,其筹资费率为3%；发行普通股500万元，面值1元/股，发行价格为5元/股，共发行100万股，筹资费率为5%。预计公司去年的股利为0.2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问：普通股筹资成本为</w:t>
      </w:r>
      <w:proofErr w:type="gramStart"/>
      <w:r w:rsidRPr="00F26C0B">
        <w:rPr>
          <w:rFonts w:asciiTheme="minorEastAsia" w:hAnsiTheme="minorEastAsia" w:hint="eastAsia"/>
          <w:sz w:val="24"/>
          <w:szCs w:val="24"/>
        </w:rPr>
        <w:t>为</w:t>
      </w:r>
      <w:proofErr w:type="gramEnd"/>
      <w:r w:rsidRPr="00F26C0B">
        <w:rPr>
          <w:rFonts w:asciiTheme="minorEastAsia" w:hAnsiTheme="minorEastAsia" w:hint="eastAsia"/>
          <w:sz w:val="24"/>
          <w:szCs w:val="24"/>
        </w:rPr>
        <w:t>（</w:t>
      </w:r>
      <w:r w:rsidRPr="00F26C0B">
        <w:rPr>
          <w:rFonts w:asciiTheme="minorEastAsia" w:hAnsiTheme="minorEastAsia" w:hint="eastAsia"/>
          <w:b/>
          <w:sz w:val="24"/>
          <w:szCs w:val="24"/>
        </w:rPr>
        <w:t>9.42%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5%，手续费1%；按溢价发行债券200万元，债券面值100元，溢价发行价格为110元，票面利率9%,其筹资费率为3%；发行普通股500万元，面值1元/股，发行价格为5元/股，共发行100万股，筹资费率为5%。预计公司去年的股利为0.2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问：根据以上条件，其综合资本成本为（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7.11%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某公司进行某项目共筹资约1000万元，所得税率25%，其中：向银行借款300万元，借款年利率6%，手续费1%；按溢价发行债券200万元，债券面值100元，</w:t>
      </w:r>
      <w:r w:rsidRPr="00F26C0B">
        <w:rPr>
          <w:rFonts w:asciiTheme="minorEastAsia" w:hAnsiTheme="minorEastAsia" w:hint="eastAsia"/>
          <w:sz w:val="24"/>
          <w:szCs w:val="24"/>
        </w:rPr>
        <w:lastRenderedPageBreak/>
        <w:t>溢价发行价格为120元，票面利率9%,，其筹资费率为3%；发行普通股500万元，面值1元/股，发行价格为5元/股，共发行100万股，筹资费率为8%。预计公司去年的股利为0.3元/股，以后每年按5%递增。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问：则借款的资本成本为（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4.55%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溢价发行债券200万元，债券面值100元，溢价发行价格为120元，票面利率9%,，其筹资费率为3%；发行普通股500万元，面值1元/股，发行价格为5元/股，共发行100万股，筹资费率为8%。预计公司去年的股利为0.3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问：该债券成本为（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5.80%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溢价发行债券200万元，债券面值100元，溢价发行价格为120元，票面利率9%,，其筹资费率为3%；发行普通股500万元，面值1元/股，发行价格为5元/股，共发行100万股，筹资费率为8%。预计公司去年的股利为0.3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问：普通股资本成本为（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11.85%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溢价发行债券200万元，债券面值100元，溢价发行价格为120元，票面利率9%,，其筹资费率为3%；发行普通股500万元，面值1元/股，发行价格为5元/股，共发行100万股，筹资费率为8%。预计公司去年的股利为0.3元/股，以后每年按5%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问：根据以上条件，其综合资本成本为（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8.45%）</w:t>
      </w:r>
      <w:r w:rsidRPr="00F26C0B">
        <w:rPr>
          <w:rFonts w:asciiTheme="minorEastAsia" w:hAnsiTheme="minorEastAsia" w:hint="eastAsia"/>
          <w:sz w:val="24"/>
          <w:szCs w:val="24"/>
        </w:rPr>
        <w:t>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折价发行债券200万元，债券面值100元，折价发行价格为90元，票面利率9%,，其筹资费率为3%；发行普通股500万元，面值1元/股，发行价格为8元/股，共发行62.5万股，筹资费率为8%。预计公司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问：则借款资本成本为（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4.55%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折价发行债券200万元，债券面值100元，折价发行价格为90元，票面利率9%,，其筹资费率为3%；发行普通股500万元，</w:t>
      </w:r>
      <w:r w:rsidRPr="00F26C0B">
        <w:rPr>
          <w:rFonts w:asciiTheme="minorEastAsia" w:hAnsiTheme="minorEastAsia" w:hint="eastAsia"/>
          <w:sz w:val="24"/>
          <w:szCs w:val="24"/>
        </w:rPr>
        <w:lastRenderedPageBreak/>
        <w:t>面值1元/股，发行价格为8元/股，共发行62.5万股，筹资费率为8%。预计公司去年的股利为0.3元/股，以后每年按6%递增。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问：该债券成本为（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7.73%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折价发行债券200万元，债券面值100元，折价发行价格为90元，票面利率9%,，其筹资费率为3%；发行普通股500万元，面值1元/股，发行价格为8元/股，共发行62.5万股，筹资费率为8%。预计公司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问：普通股资本成本为（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10.32%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300万元，借款年利率6%，手续费1%；按折价发行债券200万元，债券面值100元，折价发行价格为90元，票面利率9%,，其筹资费率为3%；发行普通股500万元，面值1元/股，发行价格为8元/股，共发行62.5万股，筹资费率为8%。预计公司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问：根据以上条件，其综合资本成本为（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8.07%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200万元，借款年利率6%，手续费2%；按折价发行债券200万元，债券面值100元，折价发行价格为80元，票面利率9%,，其筹资费率为3%；发行普通股600万元，面值1元/股，发行价格为8元/股，共发行75万股，筹资费率为8%。预计公司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问：则借款的资本成本为（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4.59%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200万元，借款年利率6%，手续费2%；按折价发行债券200万元，债券面值100元，折价发行价格为80元，票面利率9%,，其筹资费率为3%；发行普通股600万元，面值1元/股，发行价格为8元/股，共发行75万股，筹资费率为8%。预计公司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问：该债券成本为</w:t>
      </w:r>
      <w:r w:rsidRPr="00F26C0B">
        <w:rPr>
          <w:rFonts w:asciiTheme="minorEastAsia" w:hAnsiTheme="minorEastAsia" w:hint="eastAsia"/>
          <w:b/>
          <w:sz w:val="24"/>
          <w:szCs w:val="24"/>
        </w:rPr>
        <w:t>（8.70%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200万元，借款年利率6%，手续费2%；按折价发行债券200万元，债券面值100元，折价发行价格为80元，票面利率9%,，其筹资费率为3%；发行普通股600万元，面值1元/股，发行价格为8元/股，共发行75万股，筹资费率为8%。预计公司</w:t>
      </w:r>
      <w:r w:rsidRPr="00F26C0B">
        <w:rPr>
          <w:rFonts w:asciiTheme="minorEastAsia" w:hAnsiTheme="minorEastAsia" w:hint="eastAsia"/>
          <w:sz w:val="24"/>
          <w:szCs w:val="24"/>
        </w:rPr>
        <w:lastRenderedPageBreak/>
        <w:t>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问：普通股资本成本为（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10.32%</w:t>
      </w:r>
      <w:r w:rsidRPr="00F26C0B">
        <w:rPr>
          <w:rFonts w:asciiTheme="minorEastAsia" w:hAnsiTheme="minorEastAsia" w:hint="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进行某项目共筹资约1000万元，所得税率25%，其中：向银行借款200万元，借款年利率6%，手续费2%；按折价发行债券200万元，债券面值100元，折价发行价格为80元，票面利率9%,，其筹资费率为3%；发行普通股600万元，面值1元/股，发行价格为8元/股，共发行75万股，筹资费率为8%。预计公司去年的股利为0.3元/股，以后每年按6%递增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问：根据以上条件，其综合资本成本为（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8.85%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某公司产品销售价格为40元，单位变动成本为26元，在目前10万件销售量下，单位固定成本为每件4元（不含利息），公司全部资本为1000万元，负债权益比为70:30，企业所得税税率为25%，负债平均年利率为10%。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问：该企业的息税前利润为（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100</w:t>
      </w:r>
      <w:r w:rsidRPr="00F26C0B">
        <w:rPr>
          <w:rFonts w:asciiTheme="minorEastAsia" w:hAnsiTheme="minorEastAsia" w:hint="eastAsia"/>
          <w:sz w:val="24"/>
          <w:szCs w:val="24"/>
        </w:rPr>
        <w:t>）万元。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某公司产品销售价格为40元，单位变动成本为26元，在目前10万件销售量下，单位固定成本为每件4元（不含利息），公司全部资本为1000万元，负债权益比为70:30，企业所得税税率为25%，负债平均年利率为10%。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问：该企业经营杠杆系数为（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1.4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某公司产品销售价格为40元，单位变动成本为26元，在目前10万件销售量下，单位固定成本为每件4元（不含利息），公司全部资本为1000万元，负债权益比为70:30，企业所得税税率为25%，负债平均年利率为10%。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问：该企业的息税前利润为（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100</w:t>
      </w:r>
      <w:r w:rsidRPr="00F26C0B">
        <w:rPr>
          <w:rFonts w:asciiTheme="minorEastAsia" w:hAnsiTheme="minorEastAsia" w:hint="eastAsia"/>
          <w:sz w:val="24"/>
          <w:szCs w:val="24"/>
        </w:rPr>
        <w:t>）万元。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某公司产品销售价格为40元，单位变动成本为26元，在目前10万件销售量下，单位固定成本为每件4元（不含利息），公司全部资本为1000万元，负债权益比为70:30，企业所得税税率为25%，负债平均年利率为10%。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问：该企业财务杠杆系数为（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3.33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某公司产品销售价格为40元，单位变动成本为26元，在目前10万件销售量下，单位固定成本为每件4元（不含利息），公司全部资本为1000万元，负债权益比为70:30，企业所得税税率为25%，负债平均年利率为10%。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问：该企业总杠杆系数为（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4.67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某公司产品销售价格为40元，单位变动成本为25元，在目前10万件销售量下，单位固定成本为每件5元（不含利息），公司全部资本为1000万元，负债权益比为50:50，企业所得税税率为25%，负债平均年利率为10%。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问：该企业的息税前利润为（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100</w:t>
      </w:r>
      <w:r w:rsidRPr="00F26C0B">
        <w:rPr>
          <w:rFonts w:asciiTheme="minorEastAsia" w:hAnsiTheme="minorEastAsia" w:hint="eastAsia"/>
          <w:sz w:val="24"/>
          <w:szCs w:val="24"/>
        </w:rPr>
        <w:t>）万元。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某公司产品销售价格为40元，单位变动成本为25元，在目前10万件销售量下，单位固定成本为每件5元（不含利息），公司全部资本为1000万元，负债权益比为50:50，企业所得税税率为25%，负债平均年利率为10%。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问：该企业经营杠杆系数为（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1.5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某公司产品销售价格为40元，单位变动成本为25元，在目前10万件销售量下，单位固定成本为每件5元（不含利息），公司全部资本为1000万元，负债权益比为50:50，企业所得税税率为25%，负债平均年利率为10%。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问：该企业财务杠杆系数为（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2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某公司产品销售价格为40元，单位变动成本为25元，在目前10万件销售量下，单位固定成本为每件5元（不含利息），公司全部资本为1000万元，负债权益比为50:50，企业所得税税率为25%，负债平均年利率为10%。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问：该企业总杠杆系数为（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3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某公司产品销售价格为40元，单位变动成本为28元，在目前10万件销售量下，单位固定成本为每件6元（不含利息），公司全部资本为1000万元，负债权益比为40:60，企业所得税税率为25%，负债平均年利率为10%。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问：该企业的息税前利润为（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60</w:t>
      </w:r>
      <w:r w:rsidRPr="00F26C0B">
        <w:rPr>
          <w:rFonts w:asciiTheme="minorEastAsia" w:hAnsiTheme="minorEastAsia" w:hint="eastAsia"/>
          <w:sz w:val="24"/>
          <w:szCs w:val="24"/>
        </w:rPr>
        <w:t>）万元。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某公司产品销售价格为40元，单位变动成本为28元，在目前10万件销售量下，单位固定成本为每件6元（不含利息），公司全部资本为1000万元，负债权益比为40:60，企业所得税税率为25%，负债平均年利率为10%。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问：该企业经营杠杆系数为（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2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某公司产品销售价格为40元，单位变动成本为28元，在目前10万件销售量下，单位固定成本为每件6元（不含利息），公司全部资本为1000万元，负债权益比为40:60，企业所得税税率为25%，负债平均年利率为10%。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lastRenderedPageBreak/>
        <w:t>问：该企业财务杠杆系数为（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3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某公司产品销售价格为40元，单位变动成本为28元，在目前10万件销售量下，单位固定成本为每件6元（不含利息），公司全部资本为1000万元，负债权益比为40:60，企业所得税税率为25%，负债平均年利率为10%。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</w:t>
      </w:r>
      <w:proofErr w:type="gramStart"/>
      <w:r w:rsidRPr="00F26C0B">
        <w:rPr>
          <w:rFonts w:asciiTheme="minorEastAsia" w:hAnsiTheme="minorEastAsia" w:hint="eastAsia"/>
          <w:sz w:val="24"/>
          <w:szCs w:val="24"/>
        </w:rPr>
        <w:t>该企总</w:t>
      </w:r>
      <w:proofErr w:type="gramEnd"/>
      <w:r w:rsidRPr="00F26C0B">
        <w:rPr>
          <w:rFonts w:asciiTheme="minorEastAsia" w:hAnsiTheme="minorEastAsia" w:hint="eastAsia"/>
          <w:sz w:val="24"/>
          <w:szCs w:val="24"/>
        </w:rPr>
        <w:t>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6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某公司产品销售价格为40元，单位变动成本为25元，在目前10万件销售量下，单位固定成本为每件7元（不含利息），公司全部资本为1000万元，负债权益比为60:40，企业所得税税率为25%，负债平均年利率为8%。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问：该企业的息税前利润为（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80</w:t>
      </w:r>
      <w:r w:rsidRPr="00F26C0B">
        <w:rPr>
          <w:rFonts w:asciiTheme="minorEastAsia" w:hAnsiTheme="minorEastAsia" w:hint="eastAsia"/>
          <w:sz w:val="24"/>
          <w:szCs w:val="24"/>
        </w:rPr>
        <w:t>）万元。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某公司产品销售价格为40元，单位变动成本为25元，在目前10万件销售量下，单位固定成本为每件7元（不含利息），公司全部资本为1000万元，负债权益比为60:40，企业所得税税率为25%，负债平均年利率为8%。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问：该企业经营杠杆系数为（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1.88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某公司产品销售价格为40元，单位变动成本为25元，在目前10万件销售量下，单位固定成本为每件7元（不含利息），公司全部资本为1000万元，负债权益比为60:40，企业所得税税率为25%，负债平均年利率为8%。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问：该企业财务杠杆系数为（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2.5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某公司产品销售价格为40元，单位变动成本为25元，在目前10万件销售量下，单位固定成本为每件7元（不含利息），公司全部资本为1000万元，负债权益比为60:40，企业所得税税率为25%，负债平均年利率为8%。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问：该企业总杠杆系数为（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4.69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某公司产品销售价格为40元，单位变动成本为24元，在目前10万件销售量下，单位固定成本为每件8元（不含利息），公司全部资本为1000万元，负债权益比为40:60，企业所得税税率为25%，负债平均年利率为10%。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问：该企业的息税前利润为（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80</w:t>
      </w:r>
      <w:r w:rsidRPr="00F26C0B">
        <w:rPr>
          <w:rFonts w:asciiTheme="minorEastAsia" w:hAnsiTheme="minorEastAsia" w:hint="eastAsia"/>
          <w:sz w:val="24"/>
          <w:szCs w:val="24"/>
        </w:rPr>
        <w:t>）万元。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某公司产品销售价格为40元，单位变动成本为24元，在目前10万件销售量下，</w:t>
      </w:r>
      <w:r w:rsidRPr="00F26C0B">
        <w:rPr>
          <w:rFonts w:asciiTheme="minorEastAsia" w:hAnsiTheme="minorEastAsia" w:hint="eastAsia"/>
          <w:sz w:val="24"/>
          <w:szCs w:val="24"/>
        </w:rPr>
        <w:lastRenderedPageBreak/>
        <w:t>单位固定成本为每件8元（不含利息），公司全部资本为1000万元，负债权益比为40:60，企业所得税税率为25%，负债平均年利率为10%。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问：该企业经营杠杆系数为（</w:t>
      </w:r>
      <w:r w:rsidRPr="00F26C0B">
        <w:rPr>
          <w:rFonts w:asciiTheme="minorEastAsia" w:hAnsiTheme="minorEastAsia" w:hint="eastAsia"/>
          <w:b/>
          <w:sz w:val="24"/>
          <w:szCs w:val="24"/>
        </w:rPr>
        <w:t>2</w:t>
      </w:r>
      <w:r w:rsidRPr="00F26C0B">
        <w:rPr>
          <w:rFonts w:asciiTheme="minorEastAsia" w:hAnsiTheme="minorEastAsia" w:hint="eastAsia"/>
          <w:sz w:val="24"/>
          <w:szCs w:val="24"/>
        </w:rPr>
        <w:t>）。</w:t>
      </w:r>
    </w:p>
    <w:p w:rsidR="00F26C0B" w:rsidRPr="00F26C0B" w:rsidRDefault="00F26C0B" w:rsidP="00F26C0B">
      <w:pPr>
        <w:jc w:val="center"/>
        <w:rPr>
          <w:rFonts w:asciiTheme="minorEastAsia" w:hAnsiTheme="minorEastAsia" w:cs="Arial" w:hint="eastAsia"/>
          <w:b/>
          <w:color w:val="333333"/>
          <w:sz w:val="32"/>
          <w:szCs w:val="32"/>
        </w:rPr>
      </w:pP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00529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《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公司财务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》作业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参考答案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（</w:t>
      </w:r>
      <w:r w:rsidRPr="00F26C0B">
        <w:rPr>
          <w:rFonts w:asciiTheme="minorEastAsia" w:hAnsiTheme="minorEastAsia" w:cs="Arial" w:hint="eastAsia"/>
          <w:b/>
          <w:color w:val="333333"/>
          <w:sz w:val="32"/>
          <w:szCs w:val="32"/>
        </w:rPr>
        <w:t>四</w:t>
      </w:r>
      <w:r w:rsidRPr="00F26C0B">
        <w:rPr>
          <w:rFonts w:asciiTheme="minorEastAsia" w:hAnsiTheme="minorEastAsia" w:cs="Arial"/>
          <w:b/>
          <w:color w:val="333333"/>
          <w:sz w:val="32"/>
          <w:szCs w:val="32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26C0B">
        <w:rPr>
          <w:rFonts w:asciiTheme="minorEastAsia" w:hAnsiTheme="minorEastAsia"/>
          <w:sz w:val="24"/>
          <w:szCs w:val="24"/>
        </w:rPr>
        <w:t>某公司预计年耗用M材料6000千克，单位采购成本为15元，单位储存成本9元，平均每次进货费用为30元，假设该材料不会缺货，试计算：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/>
          <w:sz w:val="24"/>
          <w:szCs w:val="24"/>
        </w:rPr>
        <w:t>M材料的经济进货批量(</w:t>
      </w:r>
      <w:r w:rsidRPr="00F26C0B">
        <w:rPr>
          <w:rFonts w:asciiTheme="minorEastAsia" w:hAnsiTheme="minorEastAsia"/>
          <w:b/>
          <w:sz w:val="24"/>
          <w:szCs w:val="24"/>
        </w:rPr>
        <w:t>200</w:t>
      </w:r>
      <w:r w:rsidRPr="00F26C0B">
        <w:rPr>
          <w:rFonts w:asciiTheme="minorEastAsia" w:hAnsiTheme="minorEastAsia"/>
          <w:sz w:val="24"/>
          <w:szCs w:val="24"/>
        </w:rPr>
        <w:t>)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某公司预计年耗用</w:t>
      </w:r>
      <w:r w:rsidRPr="00F26C0B">
        <w:rPr>
          <w:rFonts w:asciiTheme="minorEastAsia" w:hAnsiTheme="minorEastAsia"/>
          <w:sz w:val="24"/>
          <w:szCs w:val="24"/>
        </w:rPr>
        <w:t>M材料6000千克，单位采购成本为15元，单位储存成本9元，平均每次进货费用为30元，假设该材料不会缺货，试计算：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经济进货</w:t>
      </w:r>
      <w:proofErr w:type="gramStart"/>
      <w:r w:rsidRPr="00F26C0B">
        <w:rPr>
          <w:rFonts w:asciiTheme="minorEastAsia" w:hAnsiTheme="minorEastAsia" w:hint="eastAsia"/>
          <w:sz w:val="24"/>
          <w:szCs w:val="24"/>
        </w:rPr>
        <w:t>批量下</w:t>
      </w:r>
      <w:proofErr w:type="gramEnd"/>
      <w:r w:rsidRPr="00F26C0B">
        <w:rPr>
          <w:rFonts w:asciiTheme="minorEastAsia" w:hAnsiTheme="minorEastAsia" w:hint="eastAsia"/>
          <w:sz w:val="24"/>
          <w:szCs w:val="24"/>
        </w:rPr>
        <w:t>的总成本</w:t>
      </w:r>
      <w:r w:rsidRPr="00F26C0B">
        <w:rPr>
          <w:rFonts w:asciiTheme="minorEastAsia" w:hAnsiTheme="minorEastAsia"/>
          <w:sz w:val="24"/>
          <w:szCs w:val="24"/>
        </w:rPr>
        <w:t>(</w:t>
      </w:r>
      <w:r w:rsidRPr="00F26C0B">
        <w:rPr>
          <w:rFonts w:asciiTheme="minorEastAsia" w:hAnsiTheme="minorEastAsia"/>
          <w:b/>
          <w:sz w:val="24"/>
          <w:szCs w:val="24"/>
        </w:rPr>
        <w:t>1800</w:t>
      </w:r>
      <w:r w:rsidRPr="00F26C0B">
        <w:rPr>
          <w:rFonts w:asciiTheme="minorEastAsia" w:hAnsiTheme="minorEastAsia"/>
          <w:sz w:val="24"/>
          <w:szCs w:val="24"/>
        </w:rPr>
        <w:t>)；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某公司预计年耗用</w:t>
      </w:r>
      <w:r w:rsidRPr="00F26C0B">
        <w:rPr>
          <w:rFonts w:asciiTheme="minorEastAsia" w:hAnsiTheme="minorEastAsia"/>
          <w:sz w:val="24"/>
          <w:szCs w:val="24"/>
        </w:rPr>
        <w:t>M材料6000千克，单位采购成本为15元，单位储存成本9元，平均每次进货费用为30元，假设该材料不会缺货，试计算：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经济进货批量的平均占用资金</w:t>
      </w:r>
      <w:r w:rsidRPr="00F26C0B">
        <w:rPr>
          <w:rFonts w:asciiTheme="minorEastAsia" w:hAnsiTheme="minorEastAsia"/>
          <w:sz w:val="24"/>
          <w:szCs w:val="24"/>
        </w:rPr>
        <w:t>(</w:t>
      </w:r>
      <w:r w:rsidRPr="00F26C0B">
        <w:rPr>
          <w:rFonts w:asciiTheme="minorEastAsia" w:hAnsiTheme="minorEastAsia"/>
          <w:b/>
          <w:sz w:val="24"/>
          <w:szCs w:val="24"/>
        </w:rPr>
        <w:t>1500</w:t>
      </w:r>
      <w:r w:rsidRPr="00F26C0B">
        <w:rPr>
          <w:rFonts w:asciiTheme="minorEastAsia" w:hAnsiTheme="minorEastAsia"/>
          <w:sz w:val="24"/>
          <w:szCs w:val="24"/>
        </w:rPr>
        <w:t>)；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某公司预计年耗用</w:t>
      </w:r>
      <w:r w:rsidRPr="00F26C0B">
        <w:rPr>
          <w:rFonts w:asciiTheme="minorEastAsia" w:hAnsiTheme="minorEastAsia"/>
          <w:sz w:val="24"/>
          <w:szCs w:val="24"/>
        </w:rPr>
        <w:t>M材料6000千克，单位采购成本为15元，单位储存成本9元，平均每次进货费用为30元，假设该材料不会缺货，试计算：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年度最佳进货成次数</w:t>
      </w:r>
      <w:r w:rsidRPr="00F26C0B">
        <w:rPr>
          <w:rFonts w:asciiTheme="minorEastAsia" w:hAnsiTheme="minorEastAsia"/>
          <w:sz w:val="24"/>
          <w:szCs w:val="24"/>
        </w:rPr>
        <w:t>(</w:t>
      </w:r>
      <w:r w:rsidRPr="00F26C0B">
        <w:rPr>
          <w:rFonts w:asciiTheme="minorEastAsia" w:hAnsiTheme="minorEastAsia"/>
          <w:b/>
          <w:sz w:val="24"/>
          <w:szCs w:val="24"/>
        </w:rPr>
        <w:t>30</w:t>
      </w:r>
      <w:r w:rsidRPr="00F26C0B">
        <w:rPr>
          <w:rFonts w:asciiTheme="minorEastAsia" w:hAnsiTheme="minorEastAsia"/>
          <w:sz w:val="24"/>
          <w:szCs w:val="24"/>
        </w:rPr>
        <w:t>)。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红星公司预计年耗用</w:t>
      </w:r>
      <w:r w:rsidRPr="00F26C0B">
        <w:rPr>
          <w:rFonts w:asciiTheme="minorEastAsia" w:hAnsiTheme="minorEastAsia"/>
          <w:sz w:val="24"/>
          <w:szCs w:val="24"/>
        </w:rPr>
        <w:t>X材料100000千克，单位采购成本为10元，单位储存成本6元，平均每次进货费用为40元，假设该材料不会缺货，试计算：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/>
          <w:sz w:val="24"/>
          <w:szCs w:val="24"/>
        </w:rPr>
        <w:t>X材料的经济进货批量（</w:t>
      </w:r>
      <w:r w:rsidRPr="00F26C0B">
        <w:rPr>
          <w:rFonts w:asciiTheme="minorEastAsia" w:hAnsiTheme="minorEastAsia"/>
          <w:b/>
          <w:sz w:val="24"/>
          <w:szCs w:val="24"/>
        </w:rPr>
        <w:t>1155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红星公司预计年耗用</w:t>
      </w:r>
      <w:r w:rsidRPr="00F26C0B">
        <w:rPr>
          <w:rFonts w:asciiTheme="minorEastAsia" w:hAnsiTheme="minorEastAsia"/>
          <w:sz w:val="24"/>
          <w:szCs w:val="24"/>
        </w:rPr>
        <w:t>X材料100000千克，单位采购成本为10元，单位储存成本6元，平均每次进货费用为40元，假设该材料不会缺货，试计算：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经济进货</w:t>
      </w:r>
      <w:proofErr w:type="gramStart"/>
      <w:r w:rsidRPr="00F26C0B">
        <w:rPr>
          <w:rFonts w:asciiTheme="minorEastAsia" w:hAnsiTheme="minorEastAsia" w:hint="eastAsia"/>
          <w:sz w:val="24"/>
          <w:szCs w:val="24"/>
        </w:rPr>
        <w:t>批量下</w:t>
      </w:r>
      <w:proofErr w:type="gramEnd"/>
      <w:r w:rsidRPr="00F26C0B">
        <w:rPr>
          <w:rFonts w:asciiTheme="minorEastAsia" w:hAnsiTheme="minorEastAsia" w:hint="eastAsia"/>
          <w:sz w:val="24"/>
          <w:szCs w:val="24"/>
        </w:rPr>
        <w:t>的总成本</w:t>
      </w:r>
      <w:r w:rsidRPr="00F26C0B">
        <w:rPr>
          <w:rFonts w:asciiTheme="minorEastAsia" w:hAnsiTheme="minorEastAsia"/>
          <w:sz w:val="24"/>
          <w:szCs w:val="24"/>
        </w:rPr>
        <w:t>(</w:t>
      </w:r>
      <w:r w:rsidRPr="00F26C0B">
        <w:rPr>
          <w:rFonts w:asciiTheme="minorEastAsia" w:hAnsiTheme="minorEastAsia"/>
          <w:b/>
          <w:sz w:val="24"/>
          <w:szCs w:val="24"/>
        </w:rPr>
        <w:t>6928.2</w:t>
      </w:r>
      <w:r w:rsidRPr="00F26C0B">
        <w:rPr>
          <w:rFonts w:asciiTheme="minorEastAsia" w:hAnsiTheme="minorEastAsia"/>
          <w:sz w:val="24"/>
          <w:szCs w:val="24"/>
        </w:rPr>
        <w:t>)；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红星公司预计年耗用</w:t>
      </w:r>
      <w:r w:rsidRPr="00F26C0B">
        <w:rPr>
          <w:rFonts w:asciiTheme="minorEastAsia" w:hAnsiTheme="minorEastAsia"/>
          <w:sz w:val="24"/>
          <w:szCs w:val="24"/>
        </w:rPr>
        <w:t>X材料100000千克，单位采购成本为10元，单位储存成本6元，平均每次进货费用为40元，假设该材料不会缺货，试计算：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经济进货批量的平均占用资金</w:t>
      </w:r>
      <w:r w:rsidRPr="00F26C0B">
        <w:rPr>
          <w:rFonts w:asciiTheme="minorEastAsia" w:hAnsiTheme="minorEastAsia"/>
          <w:sz w:val="24"/>
          <w:szCs w:val="24"/>
        </w:rPr>
        <w:t>(</w:t>
      </w:r>
      <w:r w:rsidRPr="00F26C0B">
        <w:rPr>
          <w:rFonts w:asciiTheme="minorEastAsia" w:hAnsiTheme="minorEastAsia"/>
          <w:b/>
          <w:sz w:val="24"/>
          <w:szCs w:val="24"/>
        </w:rPr>
        <w:t>5773.5</w:t>
      </w:r>
      <w:r w:rsidRPr="00F26C0B">
        <w:rPr>
          <w:rFonts w:asciiTheme="minorEastAsia" w:hAnsiTheme="minorEastAsia"/>
          <w:sz w:val="24"/>
          <w:szCs w:val="24"/>
        </w:rPr>
        <w:t>)；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红星公司预计年耗用</w:t>
      </w:r>
      <w:r w:rsidRPr="00F26C0B">
        <w:rPr>
          <w:rFonts w:asciiTheme="minorEastAsia" w:hAnsiTheme="minorEastAsia"/>
          <w:sz w:val="24"/>
          <w:szCs w:val="24"/>
        </w:rPr>
        <w:t>X材料100000千克，单位采购成本为10元，单位储存成本6元，平均每次进货费用为40元，假设该材料不会缺货，试计算：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年度最佳进货次数</w:t>
      </w:r>
      <w:r w:rsidRPr="00F26C0B">
        <w:rPr>
          <w:rFonts w:asciiTheme="minorEastAsia" w:hAnsiTheme="minorEastAsia"/>
          <w:sz w:val="24"/>
          <w:szCs w:val="24"/>
        </w:rPr>
        <w:t>(</w:t>
      </w:r>
      <w:r w:rsidRPr="00F26C0B">
        <w:rPr>
          <w:rFonts w:asciiTheme="minorEastAsia" w:hAnsiTheme="minorEastAsia"/>
          <w:b/>
          <w:sz w:val="24"/>
          <w:szCs w:val="24"/>
        </w:rPr>
        <w:t>86.6</w:t>
      </w:r>
      <w:r w:rsidRPr="00F26C0B">
        <w:rPr>
          <w:rFonts w:asciiTheme="minorEastAsia" w:hAnsiTheme="minorEastAsia"/>
          <w:sz w:val="24"/>
          <w:szCs w:val="24"/>
        </w:rPr>
        <w:t>)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某公司预计年耗用</w:t>
      </w:r>
      <w:r w:rsidRPr="00F26C0B">
        <w:rPr>
          <w:rFonts w:asciiTheme="minorEastAsia" w:hAnsiTheme="minorEastAsia"/>
          <w:sz w:val="24"/>
          <w:szCs w:val="24"/>
        </w:rPr>
        <w:t>A材料7000千克，单位储存成本8元，平均每次进货费用为20元，存货的单位买价为5元，假设该材料不会缺货，试计算：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/>
          <w:sz w:val="24"/>
          <w:szCs w:val="24"/>
        </w:rPr>
        <w:t>A材料的经济进货批量是（</w:t>
      </w:r>
      <w:r w:rsidRPr="00F26C0B">
        <w:rPr>
          <w:rFonts w:asciiTheme="minorEastAsia" w:hAnsiTheme="minorEastAsia"/>
          <w:b/>
          <w:sz w:val="24"/>
          <w:szCs w:val="24"/>
        </w:rPr>
        <w:t>187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某公司预计年耗用</w:t>
      </w:r>
      <w:r w:rsidRPr="00F26C0B">
        <w:rPr>
          <w:rFonts w:asciiTheme="minorEastAsia" w:hAnsiTheme="minorEastAsia"/>
          <w:sz w:val="24"/>
          <w:szCs w:val="24"/>
        </w:rPr>
        <w:t>A材料7000千克，单位储存成本8元，平均每次进货费用为20元，存货的单位买价为5元，假设该材料不会缺货，试计算：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经济进货</w:t>
      </w:r>
      <w:proofErr w:type="gramStart"/>
      <w:r w:rsidRPr="00F26C0B">
        <w:rPr>
          <w:rFonts w:asciiTheme="minorEastAsia" w:hAnsiTheme="minorEastAsia" w:hint="eastAsia"/>
          <w:sz w:val="24"/>
          <w:szCs w:val="24"/>
        </w:rPr>
        <w:t>批量下</w:t>
      </w:r>
      <w:proofErr w:type="gramEnd"/>
      <w:r w:rsidRPr="00F26C0B">
        <w:rPr>
          <w:rFonts w:asciiTheme="minorEastAsia" w:hAnsiTheme="minorEastAsia" w:hint="eastAsia"/>
          <w:sz w:val="24"/>
          <w:szCs w:val="24"/>
        </w:rPr>
        <w:t>的总成本（</w:t>
      </w:r>
      <w:r w:rsidRPr="00F26C0B">
        <w:rPr>
          <w:rFonts w:asciiTheme="minorEastAsia" w:hAnsiTheme="minorEastAsia"/>
          <w:b/>
          <w:sz w:val="24"/>
          <w:szCs w:val="24"/>
        </w:rPr>
        <w:t>1496.66</w:t>
      </w:r>
      <w:r w:rsidRPr="00F26C0B">
        <w:rPr>
          <w:rFonts w:asciiTheme="minorEastAsia" w:hAnsiTheme="minorEastAsia"/>
          <w:sz w:val="24"/>
          <w:szCs w:val="24"/>
        </w:rPr>
        <w:t>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某公司预计年耗用</w:t>
      </w:r>
      <w:r w:rsidRPr="00F26C0B">
        <w:rPr>
          <w:rFonts w:asciiTheme="minorEastAsia" w:hAnsiTheme="minorEastAsia"/>
          <w:sz w:val="24"/>
          <w:szCs w:val="24"/>
        </w:rPr>
        <w:t>A材料7000千克，单位储存成本8元，平均每次进货费用为20元，存货的单位买价为5元，假设该材料不会缺货，试计算：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经济进货</w:t>
      </w:r>
      <w:proofErr w:type="gramStart"/>
      <w:r w:rsidRPr="00F26C0B">
        <w:rPr>
          <w:rFonts w:asciiTheme="minorEastAsia" w:hAnsiTheme="minorEastAsia" w:hint="eastAsia"/>
          <w:sz w:val="24"/>
          <w:szCs w:val="24"/>
        </w:rPr>
        <w:t>批量下</w:t>
      </w:r>
      <w:proofErr w:type="gramEnd"/>
      <w:r w:rsidRPr="00F26C0B">
        <w:rPr>
          <w:rFonts w:asciiTheme="minorEastAsia" w:hAnsiTheme="minorEastAsia" w:hint="eastAsia"/>
          <w:sz w:val="24"/>
          <w:szCs w:val="24"/>
        </w:rPr>
        <w:t>的平均占用资金（</w:t>
      </w:r>
      <w:r w:rsidRPr="00F26C0B">
        <w:rPr>
          <w:rFonts w:asciiTheme="minorEastAsia" w:hAnsiTheme="minorEastAsia"/>
          <w:sz w:val="24"/>
          <w:szCs w:val="24"/>
        </w:rPr>
        <w:t xml:space="preserve"> </w:t>
      </w:r>
      <w:r w:rsidRPr="00F26C0B">
        <w:rPr>
          <w:rFonts w:asciiTheme="minorEastAsia" w:hAnsiTheme="minorEastAsia"/>
          <w:b/>
          <w:sz w:val="24"/>
          <w:szCs w:val="24"/>
        </w:rPr>
        <w:t>467.5</w:t>
      </w:r>
      <w:r w:rsidRPr="00F26C0B">
        <w:rPr>
          <w:rFonts w:asciiTheme="minorEastAsia" w:hAnsiTheme="minorEastAsia"/>
          <w:sz w:val="24"/>
          <w:szCs w:val="24"/>
        </w:rPr>
        <w:t xml:space="preserve"> ）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某公司预计年耗用</w:t>
      </w:r>
      <w:r w:rsidRPr="00F26C0B">
        <w:rPr>
          <w:rFonts w:asciiTheme="minorEastAsia" w:hAnsiTheme="minorEastAsia"/>
          <w:sz w:val="24"/>
          <w:szCs w:val="24"/>
        </w:rPr>
        <w:t>A材料7000千克，单位储存成本8元，平均每次进货费用为20元，存货的单位买价为5元，假设该材料不会缺货，试计算：</w:t>
      </w:r>
    </w:p>
    <w:p w:rsidR="00F26C0B" w:rsidRPr="00F26C0B" w:rsidRDefault="00F26C0B" w:rsidP="00F26C0B">
      <w:pPr>
        <w:spacing w:afterLines="50" w:after="156" w:line="320" w:lineRule="exact"/>
        <w:jc w:val="left"/>
        <w:rPr>
          <w:rFonts w:asciiTheme="minorEastAsia" w:hAnsiTheme="minorEastAsia"/>
          <w:sz w:val="24"/>
          <w:szCs w:val="24"/>
        </w:rPr>
      </w:pPr>
      <w:r w:rsidRPr="00F26C0B">
        <w:rPr>
          <w:rFonts w:asciiTheme="minorEastAsia" w:hAnsiTheme="minorEastAsia" w:hint="eastAsia"/>
          <w:sz w:val="24"/>
          <w:szCs w:val="24"/>
        </w:rPr>
        <w:t>年度最佳进货批次</w:t>
      </w:r>
      <w:r w:rsidRPr="00F26C0B">
        <w:rPr>
          <w:rFonts w:asciiTheme="minorEastAsia" w:hAnsiTheme="minorEastAsia"/>
          <w:sz w:val="24"/>
          <w:szCs w:val="24"/>
        </w:rPr>
        <w:t>(</w:t>
      </w:r>
      <w:r w:rsidRPr="00F26C0B">
        <w:rPr>
          <w:rFonts w:asciiTheme="minorEastAsia" w:hAnsiTheme="minorEastAsia"/>
          <w:b/>
          <w:sz w:val="24"/>
          <w:szCs w:val="24"/>
        </w:rPr>
        <w:t>37</w:t>
      </w:r>
      <w:r w:rsidRPr="00F26C0B">
        <w:rPr>
          <w:rFonts w:asciiTheme="minorEastAsia" w:hAnsiTheme="minorEastAsia"/>
          <w:sz w:val="24"/>
          <w:szCs w:val="24"/>
        </w:rPr>
        <w:t>)</w:t>
      </w:r>
    </w:p>
    <w:p w:rsidR="00F26C0B" w:rsidRPr="00F26C0B" w:rsidRDefault="00F26C0B">
      <w:pPr>
        <w:rPr>
          <w:rFonts w:asciiTheme="minorEastAsia" w:hAnsiTheme="minorEastAsia"/>
          <w:sz w:val="24"/>
          <w:szCs w:val="24"/>
        </w:rPr>
      </w:pPr>
    </w:p>
    <w:sectPr w:rsidR="00F26C0B" w:rsidRPr="00F2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CB5"/>
    <w:multiLevelType w:val="hybridMultilevel"/>
    <w:tmpl w:val="1654F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9"/>
    <w:rsid w:val="00272F29"/>
    <w:rsid w:val="0040036A"/>
    <w:rsid w:val="00417248"/>
    <w:rsid w:val="00B84B51"/>
    <w:rsid w:val="00F2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6C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72F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72F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F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F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72F2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72F29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2F29"/>
    <w:rPr>
      <w:color w:val="0000FF"/>
      <w:u w:val="single"/>
    </w:rPr>
  </w:style>
  <w:style w:type="character" w:customStyle="1" w:styleId="qno">
    <w:name w:val="qno"/>
    <w:basedOn w:val="a0"/>
    <w:rsid w:val="00272F29"/>
  </w:style>
  <w:style w:type="character" w:customStyle="1" w:styleId="questionflagtext">
    <w:name w:val="questionflagtext"/>
    <w:basedOn w:val="a0"/>
    <w:rsid w:val="00272F29"/>
  </w:style>
  <w:style w:type="character" w:customStyle="1" w:styleId="1Char">
    <w:name w:val="标题 1 Char"/>
    <w:basedOn w:val="a0"/>
    <w:link w:val="1"/>
    <w:uiPriority w:val="9"/>
    <w:rsid w:val="00F26C0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6C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72F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72F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F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F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72F2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72F29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2F29"/>
    <w:rPr>
      <w:color w:val="0000FF"/>
      <w:u w:val="single"/>
    </w:rPr>
  </w:style>
  <w:style w:type="character" w:customStyle="1" w:styleId="qno">
    <w:name w:val="qno"/>
    <w:basedOn w:val="a0"/>
    <w:rsid w:val="00272F29"/>
  </w:style>
  <w:style w:type="character" w:customStyle="1" w:styleId="questionflagtext">
    <w:name w:val="questionflagtext"/>
    <w:basedOn w:val="a0"/>
    <w:rsid w:val="00272F29"/>
  </w:style>
  <w:style w:type="character" w:customStyle="1" w:styleId="1Char">
    <w:name w:val="标题 1 Char"/>
    <w:basedOn w:val="a0"/>
    <w:link w:val="1"/>
    <w:uiPriority w:val="9"/>
    <w:rsid w:val="00F26C0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5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5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5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0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35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6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2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38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6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7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80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7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28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8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3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2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18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95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1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7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6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0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0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6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24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05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4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6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9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48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86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5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4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6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5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5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8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5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85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2864</Words>
  <Characters>16327</Characters>
  <Application>Microsoft Office Word</Application>
  <DocSecurity>0</DocSecurity>
  <Lines>136</Lines>
  <Paragraphs>38</Paragraphs>
  <ScaleCrop>false</ScaleCrop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5</cp:revision>
  <dcterms:created xsi:type="dcterms:W3CDTF">2019-12-06T08:34:00Z</dcterms:created>
  <dcterms:modified xsi:type="dcterms:W3CDTF">2019-12-06T09:30:00Z</dcterms:modified>
</cp:coreProperties>
</file>